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BBC94" w14:textId="72F07F89" w:rsidR="009175C8" w:rsidRPr="00D51C27" w:rsidRDefault="009175C8">
      <w:pPr>
        <w:rPr>
          <w:rFonts w:ascii="Times New Roman" w:hAnsi="Times New Roman" w:cs="Times New Roman"/>
        </w:rPr>
      </w:pPr>
      <w:bookmarkStart w:id="0" w:name="_GoBack"/>
      <w:bookmarkEnd w:id="0"/>
    </w:p>
    <w:p w14:paraId="7A71AD46" w14:textId="6E7923FB" w:rsidR="00EB7A2A" w:rsidRPr="00D51C27" w:rsidRDefault="00D51C27" w:rsidP="00EB7A2A">
      <w:pPr>
        <w:rPr>
          <w:rFonts w:ascii="Times New Roman" w:hAnsi="Times New Roman" w:cs="Times New Roman"/>
          <w:b/>
          <w:bCs/>
        </w:rPr>
      </w:pPr>
      <w:r w:rsidRPr="00D51C27">
        <w:rPr>
          <w:rFonts w:ascii="Times New Roman" w:hAnsi="Times New Roman" w:cs="Times New Roman"/>
          <w:b/>
          <w:bCs/>
        </w:rPr>
        <w:t>Trusteeship 101: The Role of a Public Trustee</w:t>
      </w:r>
      <w:r w:rsidR="00EB7A2A" w:rsidRPr="00D51C27">
        <w:rPr>
          <w:rFonts w:ascii="Times New Roman" w:hAnsi="Times New Roman" w:cs="Times New Roman"/>
          <w:b/>
          <w:bCs/>
        </w:rPr>
        <w:t xml:space="preserve"> (</w:t>
      </w:r>
      <w:proofErr w:type="spellStart"/>
      <w:r w:rsidR="00EB7A2A" w:rsidRPr="00D51C27">
        <w:rPr>
          <w:rFonts w:ascii="Times New Roman" w:hAnsi="Times New Roman" w:cs="Times New Roman"/>
          <w:b/>
          <w:bCs/>
        </w:rPr>
        <w:t>Poliakoff</w:t>
      </w:r>
      <w:proofErr w:type="spellEnd"/>
      <w:r w:rsidR="00EB7A2A" w:rsidRPr="00D51C27">
        <w:rPr>
          <w:rFonts w:ascii="Times New Roman" w:hAnsi="Times New Roman" w:cs="Times New Roman"/>
          <w:b/>
          <w:bCs/>
        </w:rPr>
        <w:t>, 10/18 @ 2:45 pm)</w:t>
      </w:r>
    </w:p>
    <w:p w14:paraId="76113FC7" w14:textId="49DF25DD" w:rsidR="00EB7A2A" w:rsidRPr="00D51C27" w:rsidRDefault="00A62B40" w:rsidP="00D51C27">
      <w:pPr>
        <w:pStyle w:val="ListParagraph"/>
        <w:numPr>
          <w:ilvl w:val="0"/>
          <w:numId w:val="4"/>
        </w:numPr>
        <w:rPr>
          <w:rFonts w:ascii="Times New Roman" w:hAnsi="Times New Roman" w:cs="Times New Roman"/>
        </w:rPr>
      </w:pPr>
      <w:hyperlink r:id="rId8" w:history="1">
        <w:r w:rsidR="00EB7A2A" w:rsidRPr="00D51C27">
          <w:rPr>
            <w:rStyle w:val="Hyperlink"/>
            <w:rFonts w:ascii="Times New Roman" w:hAnsi="Times New Roman" w:cs="Times New Roman"/>
          </w:rPr>
          <w:t>Preparing to Join a College Board of Trustees</w:t>
        </w:r>
      </w:hyperlink>
      <w:r w:rsidR="00EB7A2A" w:rsidRPr="00D51C27">
        <w:rPr>
          <w:rFonts w:ascii="Times New Roman" w:hAnsi="Times New Roman" w:cs="Times New Roman"/>
        </w:rPr>
        <w:t xml:space="preserve"> (video)</w:t>
      </w:r>
      <w:r w:rsidR="00FB67EA" w:rsidRPr="00D51C27">
        <w:rPr>
          <w:rFonts w:ascii="Times New Roman" w:hAnsi="Times New Roman" w:cs="Times New Roman"/>
        </w:rPr>
        <w:t xml:space="preserve"> – former university governing board members share their perspectives on the outlook, skill sets, and expectations that new trustees can bring to their role.</w:t>
      </w:r>
    </w:p>
    <w:p w14:paraId="0EC89E1F" w14:textId="09D5C00F" w:rsidR="00EB7A2A" w:rsidRPr="00D51C27" w:rsidRDefault="00A62B40" w:rsidP="00D51C27">
      <w:pPr>
        <w:pStyle w:val="ListParagraph"/>
        <w:numPr>
          <w:ilvl w:val="0"/>
          <w:numId w:val="4"/>
        </w:numPr>
        <w:rPr>
          <w:rFonts w:ascii="Times New Roman" w:hAnsi="Times New Roman" w:cs="Times New Roman"/>
        </w:rPr>
      </w:pPr>
      <w:hyperlink r:id="rId9" w:history="1">
        <w:r w:rsidR="00EB7A2A" w:rsidRPr="00D51C27">
          <w:rPr>
            <w:rStyle w:val="Hyperlink"/>
            <w:rFonts w:ascii="Times New Roman" w:hAnsi="Times New Roman" w:cs="Times New Roman"/>
            <w:i/>
            <w:iCs/>
          </w:rPr>
          <w:t xml:space="preserve">Governance For </w:t>
        </w:r>
        <w:r w:rsidR="00FB67EA" w:rsidRPr="00D51C27">
          <w:rPr>
            <w:rStyle w:val="Hyperlink"/>
            <w:rFonts w:ascii="Times New Roman" w:hAnsi="Times New Roman" w:cs="Times New Roman"/>
            <w:i/>
            <w:iCs/>
          </w:rPr>
          <w:t xml:space="preserve">a </w:t>
        </w:r>
        <w:r w:rsidR="00EB7A2A" w:rsidRPr="00D51C27">
          <w:rPr>
            <w:rStyle w:val="Hyperlink"/>
            <w:rFonts w:ascii="Times New Roman" w:hAnsi="Times New Roman" w:cs="Times New Roman"/>
            <w:i/>
            <w:iCs/>
          </w:rPr>
          <w:t>New Era</w:t>
        </w:r>
        <w:r w:rsidR="00374865" w:rsidRPr="00D51C27">
          <w:rPr>
            <w:rStyle w:val="Hyperlink"/>
            <w:rFonts w:ascii="Times New Roman" w:hAnsi="Times New Roman" w:cs="Times New Roman"/>
            <w:i/>
            <w:iCs/>
          </w:rPr>
          <w:t>: A Blueprint for Higher Education Trustees</w:t>
        </w:r>
      </w:hyperlink>
      <w:r w:rsidR="00EB7A2A" w:rsidRPr="00D51C27">
        <w:rPr>
          <w:rFonts w:ascii="Times New Roman" w:hAnsi="Times New Roman" w:cs="Times New Roman"/>
        </w:rPr>
        <w:t xml:space="preserve"> (</w:t>
      </w:r>
      <w:r w:rsidR="00374865" w:rsidRPr="00D51C27">
        <w:rPr>
          <w:rFonts w:ascii="Times New Roman" w:hAnsi="Times New Roman" w:cs="Times New Roman"/>
        </w:rPr>
        <w:t xml:space="preserve">ACTA </w:t>
      </w:r>
      <w:r w:rsidR="00EB7A2A" w:rsidRPr="00D51C27">
        <w:rPr>
          <w:rFonts w:ascii="Times New Roman" w:hAnsi="Times New Roman" w:cs="Times New Roman"/>
        </w:rPr>
        <w:t>publication)</w:t>
      </w:r>
      <w:r w:rsidR="00FB67EA" w:rsidRPr="00D51C27">
        <w:rPr>
          <w:rFonts w:ascii="Times New Roman" w:hAnsi="Times New Roman" w:cs="Times New Roman"/>
        </w:rPr>
        <w:t xml:space="preserve"> – ACTA’s flagship blueprint for higher education governance, including defining and pursuing mission-based governance; protecting and promoting academic freedom, viewpoint diversity, and institutional neutrality; setting and executing educational strategy; requiring transparency in requirements and outcomes; and improving the presidential selection processes.</w:t>
      </w:r>
    </w:p>
    <w:p w14:paraId="5EB6C557" w14:textId="5CE21643" w:rsidR="00BF2435" w:rsidRPr="00D51C27" w:rsidRDefault="00A62B40" w:rsidP="00D51C27">
      <w:pPr>
        <w:pStyle w:val="ListParagraph"/>
        <w:numPr>
          <w:ilvl w:val="0"/>
          <w:numId w:val="4"/>
        </w:numPr>
        <w:rPr>
          <w:rFonts w:ascii="Times New Roman" w:hAnsi="Times New Roman" w:cs="Times New Roman"/>
        </w:rPr>
      </w:pPr>
      <w:hyperlink r:id="rId10" w:history="1">
        <w:r w:rsidR="00BF2435" w:rsidRPr="00D51C27">
          <w:rPr>
            <w:rStyle w:val="Hyperlink"/>
            <w:rFonts w:ascii="Times New Roman" w:hAnsi="Times New Roman" w:cs="Times New Roman"/>
            <w:i/>
            <w:iCs/>
          </w:rPr>
          <w:t>Setting Academic Priorities: A Guide to What Boards of Trustees Can Do</w:t>
        </w:r>
      </w:hyperlink>
      <w:r w:rsidR="00BF2435" w:rsidRPr="00D51C27">
        <w:rPr>
          <w:rFonts w:ascii="Times New Roman" w:hAnsi="Times New Roman" w:cs="Times New Roman"/>
        </w:rPr>
        <w:t xml:space="preserve"> (ACTA publication)</w:t>
      </w:r>
      <w:r w:rsidR="00A95D2F" w:rsidRPr="00D51C27">
        <w:rPr>
          <w:rFonts w:ascii="Times New Roman" w:hAnsi="Times New Roman" w:cs="Times New Roman"/>
        </w:rPr>
        <w:t xml:space="preserve"> – a guide for prudent</w:t>
      </w:r>
      <w:r w:rsidR="00016043" w:rsidRPr="00D51C27">
        <w:rPr>
          <w:rFonts w:ascii="Times New Roman" w:hAnsi="Times New Roman" w:cs="Times New Roman"/>
        </w:rPr>
        <w:t>, mission-based</w:t>
      </w:r>
      <w:r w:rsidR="00A95D2F" w:rsidRPr="00D51C27">
        <w:rPr>
          <w:rFonts w:ascii="Times New Roman" w:hAnsi="Times New Roman" w:cs="Times New Roman"/>
        </w:rPr>
        <w:t xml:space="preserve"> decision-making, the why and how of prioritizing academic programs amidst economic and enrollment challenges</w:t>
      </w:r>
      <w:r w:rsidR="008A6317">
        <w:rPr>
          <w:rFonts w:ascii="Times New Roman" w:hAnsi="Times New Roman" w:cs="Times New Roman"/>
        </w:rPr>
        <w:t>.</w:t>
      </w:r>
    </w:p>
    <w:p w14:paraId="13E22420" w14:textId="77777777" w:rsidR="008A6317" w:rsidRDefault="00A62B40" w:rsidP="008A6317">
      <w:pPr>
        <w:pStyle w:val="ListParagraph"/>
        <w:numPr>
          <w:ilvl w:val="0"/>
          <w:numId w:val="4"/>
        </w:numPr>
        <w:rPr>
          <w:rFonts w:ascii="Times New Roman" w:hAnsi="Times New Roman" w:cs="Times New Roman"/>
        </w:rPr>
      </w:pPr>
      <w:hyperlink r:id="rId11" w:history="1">
        <w:r w:rsidR="00BF2435" w:rsidRPr="00D51C27">
          <w:rPr>
            <w:rStyle w:val="Hyperlink"/>
            <w:rFonts w:ascii="Times New Roman" w:hAnsi="Times New Roman" w:cs="Times New Roman"/>
            <w:i/>
            <w:iCs/>
          </w:rPr>
          <w:t>Addressing College Drinking and Drug Use: A Primer for Trustees, Administrators, and Alumni</w:t>
        </w:r>
      </w:hyperlink>
      <w:r w:rsidR="00BF2435" w:rsidRPr="00D51C27">
        <w:rPr>
          <w:rFonts w:ascii="Times New Roman" w:hAnsi="Times New Roman" w:cs="Times New Roman"/>
        </w:rPr>
        <w:t xml:space="preserve"> (ACTA publication)</w:t>
      </w:r>
      <w:r w:rsidR="00016043" w:rsidRPr="00D51C27">
        <w:rPr>
          <w:rFonts w:ascii="Times New Roman" w:hAnsi="Times New Roman" w:cs="Times New Roman"/>
        </w:rPr>
        <w:t xml:space="preserve"> – a report </w:t>
      </w:r>
      <w:r w:rsidR="00D51C27" w:rsidRPr="00D51C27">
        <w:rPr>
          <w:rFonts w:ascii="Times New Roman" w:hAnsi="Times New Roman" w:cs="Times New Roman"/>
        </w:rPr>
        <w:t>advocating for</w:t>
      </w:r>
      <w:r w:rsidR="00016043" w:rsidRPr="00D51C27">
        <w:rPr>
          <w:rFonts w:ascii="Times New Roman" w:hAnsi="Times New Roman" w:cs="Times New Roman"/>
        </w:rPr>
        <w:t xml:space="preserve"> awareness and collaboration between presidents and trustees </w:t>
      </w:r>
      <w:r w:rsidR="00D51C27" w:rsidRPr="00D51C27">
        <w:rPr>
          <w:rFonts w:ascii="Times New Roman" w:hAnsi="Times New Roman" w:cs="Times New Roman"/>
        </w:rPr>
        <w:t>in</w:t>
      </w:r>
      <w:r w:rsidR="00016043" w:rsidRPr="00D51C27">
        <w:rPr>
          <w:rFonts w:ascii="Times New Roman" w:hAnsi="Times New Roman" w:cs="Times New Roman"/>
        </w:rPr>
        <w:t xml:space="preserve"> address</w:t>
      </w:r>
      <w:r w:rsidR="00D51C27" w:rsidRPr="00D51C27">
        <w:rPr>
          <w:rFonts w:ascii="Times New Roman" w:hAnsi="Times New Roman" w:cs="Times New Roman"/>
        </w:rPr>
        <w:t>ing</w:t>
      </w:r>
      <w:r w:rsidR="00016043" w:rsidRPr="00D51C27">
        <w:rPr>
          <w:rFonts w:ascii="Times New Roman" w:hAnsi="Times New Roman" w:cs="Times New Roman"/>
        </w:rPr>
        <w:t xml:space="preserve"> alcohol and drug use, including successful, evidence-based programs and guidance in tailoring to a particular college community.</w:t>
      </w:r>
    </w:p>
    <w:p w14:paraId="065B40D5" w14:textId="60901E2A" w:rsidR="008A6317" w:rsidRPr="008A6317" w:rsidRDefault="008A6317" w:rsidP="008A6317">
      <w:pPr>
        <w:pStyle w:val="ListParagraph"/>
        <w:numPr>
          <w:ilvl w:val="0"/>
          <w:numId w:val="4"/>
        </w:numPr>
        <w:rPr>
          <w:rFonts w:ascii="Times New Roman" w:hAnsi="Times New Roman" w:cs="Times New Roman"/>
        </w:rPr>
      </w:pPr>
      <w:r w:rsidRPr="008A6317">
        <w:rPr>
          <w:rFonts w:ascii="Times New Roman" w:hAnsi="Times New Roman" w:cs="Times New Roman"/>
        </w:rPr>
        <w:t xml:space="preserve">“Trustees: Allies in Academic Integrity” (attached article) – article by Jerry L. Martin, chairman </w:t>
      </w:r>
      <w:r w:rsidRPr="008A6317">
        <w:rPr>
          <w:rFonts w:ascii="Times New Roman" w:hAnsi="Times New Roman" w:cs="Times New Roman"/>
          <w:i/>
          <w:iCs/>
        </w:rPr>
        <w:t>emeritus</w:t>
      </w:r>
      <w:r w:rsidRPr="008A6317">
        <w:rPr>
          <w:rFonts w:ascii="Times New Roman" w:hAnsi="Times New Roman" w:cs="Times New Roman"/>
        </w:rPr>
        <w:t xml:space="preserve"> of the American Council of Trustees and Alumni (ACTA), former professor and chairman of philosophy at the University of Colorado at Boulder, and lead researcher for the National Endowment for the Humanities report </w:t>
      </w:r>
      <w:r w:rsidRPr="008A6317">
        <w:rPr>
          <w:rFonts w:ascii="Times New Roman" w:hAnsi="Times New Roman" w:cs="Times New Roman"/>
          <w:i/>
          <w:iCs/>
        </w:rPr>
        <w:t>50 Hours: A Core Curriculum for College Students.</w:t>
      </w:r>
    </w:p>
    <w:p w14:paraId="15EE5561" w14:textId="77777777" w:rsidR="00016043" w:rsidRPr="00D51C27" w:rsidRDefault="00016043">
      <w:pPr>
        <w:rPr>
          <w:rFonts w:ascii="Times New Roman" w:hAnsi="Times New Roman" w:cs="Times New Roman"/>
        </w:rPr>
      </w:pPr>
    </w:p>
    <w:p w14:paraId="281BCBC0" w14:textId="51BEF441" w:rsidR="009175C8" w:rsidRPr="00D51C27" w:rsidRDefault="00D51C27" w:rsidP="009175C8">
      <w:pPr>
        <w:rPr>
          <w:rFonts w:ascii="Times New Roman" w:hAnsi="Times New Roman" w:cs="Times New Roman"/>
          <w:b/>
          <w:bCs/>
        </w:rPr>
      </w:pPr>
      <w:r w:rsidRPr="00D51C27">
        <w:rPr>
          <w:rFonts w:ascii="Times New Roman" w:hAnsi="Times New Roman" w:cs="Times New Roman"/>
          <w:b/>
          <w:bCs/>
        </w:rPr>
        <w:t>Analyzing and Benchmarking Institutional Spending</w:t>
      </w:r>
      <w:r w:rsidR="00EB7A2A" w:rsidRPr="00D51C27">
        <w:rPr>
          <w:rFonts w:ascii="Times New Roman" w:hAnsi="Times New Roman" w:cs="Times New Roman"/>
          <w:b/>
          <w:bCs/>
        </w:rPr>
        <w:t xml:space="preserve"> (</w:t>
      </w:r>
      <w:proofErr w:type="spellStart"/>
      <w:r w:rsidR="00EB7A2A" w:rsidRPr="00D51C27">
        <w:rPr>
          <w:rFonts w:ascii="Times New Roman" w:hAnsi="Times New Roman" w:cs="Times New Roman"/>
          <w:b/>
          <w:bCs/>
        </w:rPr>
        <w:t>Alacbay</w:t>
      </w:r>
      <w:proofErr w:type="spellEnd"/>
      <w:r w:rsidR="00EB7A2A" w:rsidRPr="00D51C27">
        <w:rPr>
          <w:rFonts w:ascii="Times New Roman" w:hAnsi="Times New Roman" w:cs="Times New Roman"/>
          <w:b/>
          <w:bCs/>
        </w:rPr>
        <w:t>, 10/18 @ 4:30 pm)</w:t>
      </w:r>
    </w:p>
    <w:p w14:paraId="4D64548C" w14:textId="1A735929" w:rsidR="009175C8" w:rsidRPr="00D51C27" w:rsidRDefault="00A62B40" w:rsidP="00D51C27">
      <w:pPr>
        <w:pStyle w:val="ListParagraph"/>
        <w:numPr>
          <w:ilvl w:val="0"/>
          <w:numId w:val="2"/>
        </w:numPr>
        <w:rPr>
          <w:rFonts w:ascii="Times New Roman" w:hAnsi="Times New Roman" w:cs="Times New Roman"/>
        </w:rPr>
      </w:pPr>
      <w:hyperlink r:id="rId12" w:history="1">
        <w:r w:rsidR="009175C8" w:rsidRPr="00D51C27">
          <w:rPr>
            <w:rStyle w:val="Hyperlink"/>
            <w:rFonts w:ascii="Times New Roman" w:hAnsi="Times New Roman" w:cs="Times New Roman"/>
          </w:rPr>
          <w:t>How Colleges Spend Money</w:t>
        </w:r>
      </w:hyperlink>
      <w:r w:rsidR="009175C8" w:rsidRPr="00D51C27">
        <w:rPr>
          <w:rFonts w:ascii="Times New Roman" w:hAnsi="Times New Roman" w:cs="Times New Roman"/>
        </w:rPr>
        <w:t xml:space="preserve"> (</w:t>
      </w:r>
      <w:r w:rsidR="00D51C27" w:rsidRPr="00D51C27">
        <w:rPr>
          <w:rFonts w:ascii="Times New Roman" w:hAnsi="Times New Roman" w:cs="Times New Roman"/>
        </w:rPr>
        <w:t xml:space="preserve">ACTA </w:t>
      </w:r>
      <w:r w:rsidR="009175C8" w:rsidRPr="00D51C27">
        <w:rPr>
          <w:rFonts w:ascii="Times New Roman" w:hAnsi="Times New Roman" w:cs="Times New Roman"/>
        </w:rPr>
        <w:t>website)</w:t>
      </w:r>
      <w:r w:rsidR="00BF2435" w:rsidRPr="00D51C27">
        <w:rPr>
          <w:rFonts w:ascii="Times New Roman" w:hAnsi="Times New Roman" w:cs="Times New Roman"/>
        </w:rPr>
        <w:t xml:space="preserve"> – web portal with data from over 1,500 public and private institutions that analyzes higher education spending trends and creates benchmarks to compare institutions</w:t>
      </w:r>
    </w:p>
    <w:p w14:paraId="125EB3DA" w14:textId="4B503814" w:rsidR="00D51C27" w:rsidRPr="00D51C27" w:rsidRDefault="00A62B40" w:rsidP="00677F3E">
      <w:pPr>
        <w:pStyle w:val="ListParagraph"/>
        <w:numPr>
          <w:ilvl w:val="0"/>
          <w:numId w:val="2"/>
        </w:numPr>
        <w:rPr>
          <w:rFonts w:ascii="Times New Roman" w:hAnsi="Times New Roman" w:cs="Times New Roman"/>
        </w:rPr>
      </w:pPr>
      <w:hyperlink r:id="rId13" w:history="1">
        <w:r w:rsidR="003D6331" w:rsidRPr="00D51C27">
          <w:rPr>
            <w:rStyle w:val="Hyperlink"/>
            <w:rFonts w:ascii="Times New Roman" w:hAnsi="Times New Roman" w:cs="Times New Roman"/>
            <w:i/>
            <w:iCs/>
          </w:rPr>
          <w:t>Cost of Excess</w:t>
        </w:r>
        <w:r w:rsidR="00BF2435" w:rsidRPr="00D51C27">
          <w:rPr>
            <w:rStyle w:val="Hyperlink"/>
            <w:rFonts w:ascii="Times New Roman" w:hAnsi="Times New Roman" w:cs="Times New Roman"/>
            <w:i/>
            <w:iCs/>
          </w:rPr>
          <w:t>: Why Colleges and Universities Must Control Runaway Spending</w:t>
        </w:r>
      </w:hyperlink>
      <w:r w:rsidR="00BF2435" w:rsidRPr="00D51C27">
        <w:rPr>
          <w:rFonts w:ascii="Times New Roman" w:hAnsi="Times New Roman" w:cs="Times New Roman"/>
          <w:color w:val="131415"/>
        </w:rPr>
        <w:t xml:space="preserve"> </w:t>
      </w:r>
      <w:r w:rsidR="003D6331" w:rsidRPr="00D51C27">
        <w:rPr>
          <w:rFonts w:ascii="Times New Roman" w:hAnsi="Times New Roman" w:cs="Times New Roman"/>
        </w:rPr>
        <w:t>(</w:t>
      </w:r>
      <w:r w:rsidR="00D51C27" w:rsidRPr="00D51C27">
        <w:rPr>
          <w:rFonts w:ascii="Times New Roman" w:hAnsi="Times New Roman" w:cs="Times New Roman"/>
        </w:rPr>
        <w:t xml:space="preserve">ACTA </w:t>
      </w:r>
      <w:r w:rsidR="003D6331" w:rsidRPr="00D51C27">
        <w:rPr>
          <w:rFonts w:ascii="Times New Roman" w:hAnsi="Times New Roman" w:cs="Times New Roman"/>
        </w:rPr>
        <w:t>publication)</w:t>
      </w:r>
      <w:r w:rsidR="00016043" w:rsidRPr="00D51C27">
        <w:rPr>
          <w:rFonts w:ascii="Times New Roman" w:hAnsi="Times New Roman" w:cs="Times New Roman"/>
        </w:rPr>
        <w:t xml:space="preserve"> – a comprehensive analysis of college spending trends and the impact spending has on tuition and student success.</w:t>
      </w:r>
    </w:p>
    <w:p w14:paraId="186B1B05" w14:textId="7557B1FE" w:rsidR="00BF2435" w:rsidRPr="00D51C27" w:rsidRDefault="00A62B40" w:rsidP="009175C8">
      <w:pPr>
        <w:pStyle w:val="ListParagraph"/>
        <w:numPr>
          <w:ilvl w:val="0"/>
          <w:numId w:val="2"/>
        </w:numPr>
        <w:rPr>
          <w:rFonts w:ascii="Times New Roman" w:hAnsi="Times New Roman" w:cs="Times New Roman"/>
        </w:rPr>
      </w:pPr>
      <w:hyperlink r:id="rId14" w:history="1">
        <w:r w:rsidR="00BF2435" w:rsidRPr="00D51C27">
          <w:rPr>
            <w:rStyle w:val="Hyperlink"/>
            <w:rFonts w:ascii="Times New Roman" w:hAnsi="Times New Roman" w:cs="Times New Roman"/>
            <w:i/>
            <w:iCs/>
          </w:rPr>
          <w:t>How Much is Too Much: Controlling Administrative Costs through Effective Oversight</w:t>
        </w:r>
      </w:hyperlink>
      <w:r w:rsidR="00BF2435" w:rsidRPr="00D51C27">
        <w:rPr>
          <w:rFonts w:ascii="Times New Roman" w:hAnsi="Times New Roman" w:cs="Times New Roman"/>
        </w:rPr>
        <w:t xml:space="preserve"> (ACTA publication)</w:t>
      </w:r>
      <w:r w:rsidR="00016043" w:rsidRPr="00D51C27">
        <w:rPr>
          <w:rFonts w:ascii="Times New Roman" w:hAnsi="Times New Roman" w:cs="Times New Roman"/>
        </w:rPr>
        <w:t xml:space="preserve"> </w:t>
      </w:r>
      <w:r w:rsidR="00677F3E" w:rsidRPr="00D51C27">
        <w:rPr>
          <w:rFonts w:ascii="Times New Roman" w:hAnsi="Times New Roman" w:cs="Times New Roman"/>
        </w:rPr>
        <w:t>– a guide with at-a-glance, national benchmarks for median levels of administrative spending, ways to balance administrative and academic costs, and an action plan for controlling costs and achieving greater financial efficiency and transparency</w:t>
      </w:r>
    </w:p>
    <w:p w14:paraId="75E96D8B" w14:textId="77777777" w:rsidR="009175C8" w:rsidRPr="00D51C27" w:rsidRDefault="009175C8" w:rsidP="009175C8">
      <w:pPr>
        <w:rPr>
          <w:rFonts w:ascii="Times New Roman" w:hAnsi="Times New Roman" w:cs="Times New Roman"/>
        </w:rPr>
      </w:pPr>
    </w:p>
    <w:p w14:paraId="171C5799" w14:textId="013E49CC" w:rsidR="009175C8" w:rsidRPr="00D51C27" w:rsidRDefault="00D51C27" w:rsidP="009175C8">
      <w:pPr>
        <w:rPr>
          <w:rFonts w:ascii="Times New Roman" w:hAnsi="Times New Roman" w:cs="Times New Roman"/>
          <w:b/>
          <w:bCs/>
        </w:rPr>
      </w:pPr>
      <w:r w:rsidRPr="00D51C27">
        <w:rPr>
          <w:rFonts w:ascii="Times New Roman" w:hAnsi="Times New Roman" w:cs="Times New Roman"/>
          <w:b/>
          <w:bCs/>
        </w:rPr>
        <w:t>Boards’ Roles in Freedom of Speech/Expression, Academic Freedom and Intellectual Diversity</w:t>
      </w:r>
      <w:r w:rsidR="00EB7A2A" w:rsidRPr="00D51C27">
        <w:rPr>
          <w:rFonts w:ascii="Times New Roman" w:hAnsi="Times New Roman" w:cs="Times New Roman"/>
          <w:b/>
          <w:bCs/>
        </w:rPr>
        <w:t xml:space="preserve"> (</w:t>
      </w:r>
      <w:proofErr w:type="spellStart"/>
      <w:r w:rsidR="00EB7A2A" w:rsidRPr="00D51C27">
        <w:rPr>
          <w:rFonts w:ascii="Times New Roman" w:hAnsi="Times New Roman" w:cs="Times New Roman"/>
          <w:b/>
          <w:bCs/>
        </w:rPr>
        <w:t>Poliakoff</w:t>
      </w:r>
      <w:proofErr w:type="spellEnd"/>
      <w:r w:rsidR="00EB7A2A" w:rsidRPr="00D51C27">
        <w:rPr>
          <w:rFonts w:ascii="Times New Roman" w:hAnsi="Times New Roman" w:cs="Times New Roman"/>
          <w:b/>
          <w:bCs/>
        </w:rPr>
        <w:t>, 10/19 @ 12:50 pm)</w:t>
      </w:r>
    </w:p>
    <w:p w14:paraId="53E8B872" w14:textId="2F60FEEA" w:rsidR="00677F3E" w:rsidRPr="00D51C27" w:rsidRDefault="00A62B40" w:rsidP="00D51C27">
      <w:pPr>
        <w:pStyle w:val="ListParagraph"/>
        <w:numPr>
          <w:ilvl w:val="0"/>
          <w:numId w:val="3"/>
        </w:numPr>
        <w:rPr>
          <w:rFonts w:ascii="Times New Roman" w:hAnsi="Times New Roman" w:cs="Times New Roman"/>
        </w:rPr>
      </w:pPr>
      <w:hyperlink r:id="rId15" w:history="1">
        <w:r w:rsidR="009175C8" w:rsidRPr="00D51C27">
          <w:rPr>
            <w:rStyle w:val="Hyperlink"/>
            <w:rFonts w:ascii="Times New Roman" w:hAnsi="Times New Roman" w:cs="Times New Roman"/>
            <w:i/>
            <w:iCs/>
          </w:rPr>
          <w:t>Resisting Cancel Culture: Promoting Dialogue, Debate, and Free Speech in the College Classroom</w:t>
        </w:r>
      </w:hyperlink>
      <w:r w:rsidR="009175C8" w:rsidRPr="00D51C27">
        <w:rPr>
          <w:rFonts w:ascii="Times New Roman" w:hAnsi="Times New Roman" w:cs="Times New Roman"/>
        </w:rPr>
        <w:t xml:space="preserve"> (</w:t>
      </w:r>
      <w:r w:rsidR="00D51C27" w:rsidRPr="00D51C27">
        <w:rPr>
          <w:rFonts w:ascii="Times New Roman" w:hAnsi="Times New Roman" w:cs="Times New Roman"/>
        </w:rPr>
        <w:t xml:space="preserve">ACTA </w:t>
      </w:r>
      <w:r w:rsidR="009175C8" w:rsidRPr="00D51C27">
        <w:rPr>
          <w:rFonts w:ascii="Times New Roman" w:hAnsi="Times New Roman" w:cs="Times New Roman"/>
        </w:rPr>
        <w:t>publication)</w:t>
      </w:r>
      <w:r w:rsidR="00677F3E" w:rsidRPr="00D51C27">
        <w:rPr>
          <w:rFonts w:ascii="Times New Roman" w:hAnsi="Times New Roman" w:cs="Times New Roman"/>
        </w:rPr>
        <w:t xml:space="preserve"> – insights into survey data on the scope and depth of self-censorship and pressure to conceal viewpoints, the necessity of cultivating reasoned and charitable discourse and intellectual resilience, and the need for educators to employ “deliberate efforts” to advance free expression and academic inquiry on college campuses.</w:t>
      </w:r>
    </w:p>
    <w:p w14:paraId="3C8CCFAC" w14:textId="3FAEA650" w:rsidR="009175C8" w:rsidRPr="00D51C27" w:rsidRDefault="00A62B40" w:rsidP="006911E6">
      <w:pPr>
        <w:pStyle w:val="ListParagraph"/>
        <w:numPr>
          <w:ilvl w:val="0"/>
          <w:numId w:val="3"/>
        </w:numPr>
        <w:rPr>
          <w:rFonts w:ascii="Times New Roman" w:hAnsi="Times New Roman" w:cs="Times New Roman"/>
        </w:rPr>
      </w:pPr>
      <w:hyperlink r:id="rId16" w:history="1">
        <w:r w:rsidR="009175C8" w:rsidRPr="00D51C27">
          <w:rPr>
            <w:rStyle w:val="Hyperlink"/>
            <w:rFonts w:ascii="Times New Roman" w:hAnsi="Times New Roman" w:cs="Times New Roman"/>
          </w:rPr>
          <w:t>ACTA Gold Standard for Freedom of Expression</w:t>
        </w:r>
      </w:hyperlink>
      <w:r w:rsidR="00BF2435" w:rsidRPr="00D51C27">
        <w:rPr>
          <w:rFonts w:ascii="Times New Roman" w:hAnsi="Times New Roman" w:cs="Times New Roman"/>
        </w:rPr>
        <w:t xml:space="preserve"> (</w:t>
      </w:r>
      <w:r w:rsidR="00D51C27" w:rsidRPr="00D51C27">
        <w:rPr>
          <w:rFonts w:ascii="Times New Roman" w:hAnsi="Times New Roman" w:cs="Times New Roman"/>
        </w:rPr>
        <w:t xml:space="preserve">ACTA </w:t>
      </w:r>
      <w:r w:rsidR="00BF2435" w:rsidRPr="00D51C27">
        <w:rPr>
          <w:rFonts w:ascii="Times New Roman" w:hAnsi="Times New Roman" w:cs="Times New Roman"/>
        </w:rPr>
        <w:t>resource)</w:t>
      </w:r>
      <w:r w:rsidR="006911E6" w:rsidRPr="00D51C27">
        <w:rPr>
          <w:rFonts w:ascii="Times New Roman" w:hAnsi="Times New Roman" w:cs="Times New Roman"/>
        </w:rPr>
        <w:t xml:space="preserve"> – website and resource page detailing substantive action steps to protect free expression on college campuses.</w:t>
      </w:r>
    </w:p>
    <w:p w14:paraId="0C684798" w14:textId="71E41344" w:rsidR="00BF2435" w:rsidRPr="00D51C27" w:rsidRDefault="00A62B40" w:rsidP="006911E6">
      <w:pPr>
        <w:pStyle w:val="ListParagraph"/>
        <w:numPr>
          <w:ilvl w:val="0"/>
          <w:numId w:val="3"/>
        </w:numPr>
        <w:rPr>
          <w:rFonts w:ascii="Times New Roman" w:hAnsi="Times New Roman" w:cs="Times New Roman"/>
        </w:rPr>
      </w:pPr>
      <w:hyperlink r:id="rId17" w:history="1">
        <w:r w:rsidR="00BF2435" w:rsidRPr="00D51C27">
          <w:rPr>
            <w:rStyle w:val="Hyperlink"/>
            <w:rFonts w:ascii="Times New Roman" w:hAnsi="Times New Roman" w:cs="Times New Roman"/>
          </w:rPr>
          <w:t>Re-Liberalizing the Liberal Arts</w:t>
        </w:r>
      </w:hyperlink>
      <w:r w:rsidR="00D51C27" w:rsidRPr="00D51C27">
        <w:rPr>
          <w:rFonts w:ascii="Times New Roman" w:hAnsi="Times New Roman" w:cs="Times New Roman"/>
        </w:rPr>
        <w:t xml:space="preserve"> – 2018 </w:t>
      </w:r>
      <w:r w:rsidR="00D51C27">
        <w:rPr>
          <w:rFonts w:ascii="Times New Roman" w:hAnsi="Times New Roman" w:cs="Times New Roman"/>
        </w:rPr>
        <w:t>r</w:t>
      </w:r>
      <w:r w:rsidR="00D51C27" w:rsidRPr="00D51C27">
        <w:rPr>
          <w:rFonts w:ascii="Times New Roman" w:hAnsi="Times New Roman" w:cs="Times New Roman"/>
        </w:rPr>
        <w:t>emarks given</w:t>
      </w:r>
      <w:r w:rsidR="00BF2435" w:rsidRPr="00D51C27">
        <w:rPr>
          <w:rFonts w:ascii="Times New Roman" w:hAnsi="Times New Roman" w:cs="Times New Roman"/>
        </w:rPr>
        <w:t xml:space="preserve"> by Purdue Univ</w:t>
      </w:r>
      <w:r w:rsidR="00D51C27" w:rsidRPr="00D51C27">
        <w:rPr>
          <w:rFonts w:ascii="Times New Roman" w:hAnsi="Times New Roman" w:cs="Times New Roman"/>
        </w:rPr>
        <w:t>ersity</w:t>
      </w:r>
      <w:r w:rsidR="00BF2435" w:rsidRPr="00D51C27">
        <w:rPr>
          <w:rFonts w:ascii="Times New Roman" w:hAnsi="Times New Roman" w:cs="Times New Roman"/>
        </w:rPr>
        <w:t xml:space="preserve"> president Mitch Daniels, Jr. upon receiving </w:t>
      </w:r>
      <w:r w:rsidR="00D51C27" w:rsidRPr="00D51C27">
        <w:rPr>
          <w:rFonts w:ascii="Times New Roman" w:hAnsi="Times New Roman" w:cs="Times New Roman"/>
        </w:rPr>
        <w:t>ACTA’s</w:t>
      </w:r>
      <w:r w:rsidR="00BF2435" w:rsidRPr="00D51C27">
        <w:rPr>
          <w:rFonts w:ascii="Times New Roman" w:hAnsi="Times New Roman" w:cs="Times New Roman"/>
        </w:rPr>
        <w:t xml:space="preserve"> </w:t>
      </w:r>
      <w:r w:rsidR="00D51C27" w:rsidRPr="00D51C27">
        <w:rPr>
          <w:rFonts w:ascii="Times New Roman" w:hAnsi="Times New Roman" w:cs="Times New Roman"/>
        </w:rPr>
        <w:t>Philip Merrill Award for Outstanding Contributions to Liberal Arts Education</w:t>
      </w:r>
      <w:r w:rsidR="00D51C27">
        <w:rPr>
          <w:rFonts w:ascii="Times New Roman" w:hAnsi="Times New Roman" w:cs="Times New Roman"/>
        </w:rPr>
        <w:t>.</w:t>
      </w:r>
    </w:p>
    <w:p w14:paraId="178F4493" w14:textId="305EA34D" w:rsidR="00BF2435" w:rsidRPr="00D51C27" w:rsidRDefault="00A62B40" w:rsidP="006911E6">
      <w:pPr>
        <w:pStyle w:val="ListParagraph"/>
        <w:numPr>
          <w:ilvl w:val="0"/>
          <w:numId w:val="3"/>
        </w:numPr>
        <w:rPr>
          <w:rFonts w:ascii="Times New Roman" w:hAnsi="Times New Roman" w:cs="Times New Roman"/>
        </w:rPr>
      </w:pPr>
      <w:hyperlink r:id="rId18" w:history="1">
        <w:r w:rsidR="00BF2435" w:rsidRPr="00D51C27">
          <w:rPr>
            <w:rStyle w:val="Hyperlink"/>
            <w:rFonts w:ascii="Times New Roman" w:hAnsi="Times New Roman" w:cs="Times New Roman"/>
          </w:rPr>
          <w:t>Liberal Arts, Free Expression, and the Demosthenes-Feynman Trap</w:t>
        </w:r>
      </w:hyperlink>
      <w:r w:rsidR="00D51C27">
        <w:rPr>
          <w:rFonts w:ascii="Times New Roman" w:hAnsi="Times New Roman" w:cs="Times New Roman"/>
        </w:rPr>
        <w:t xml:space="preserve"> - 2017 r</w:t>
      </w:r>
      <w:r w:rsidR="00D51C27" w:rsidRPr="00D51C27">
        <w:rPr>
          <w:rFonts w:ascii="Times New Roman" w:hAnsi="Times New Roman" w:cs="Times New Roman"/>
        </w:rPr>
        <w:t>emarks</w:t>
      </w:r>
      <w:r w:rsidR="00BF2435" w:rsidRPr="00D51C27">
        <w:rPr>
          <w:rFonts w:ascii="Times New Roman" w:hAnsi="Times New Roman" w:cs="Times New Roman"/>
        </w:rPr>
        <w:t xml:space="preserve"> given by former University of Chicago president Robert Zimmer upon receiving ACTA’s </w:t>
      </w:r>
      <w:r w:rsidR="00D51C27" w:rsidRPr="00D51C27">
        <w:rPr>
          <w:rFonts w:ascii="Times New Roman" w:hAnsi="Times New Roman" w:cs="Times New Roman"/>
        </w:rPr>
        <w:t>Philip Merrill Award for Outstanding Contributions to Liberal Arts Education</w:t>
      </w:r>
      <w:r w:rsidR="00BF2435" w:rsidRPr="00D51C27">
        <w:rPr>
          <w:rFonts w:ascii="Times New Roman" w:hAnsi="Times New Roman" w:cs="Times New Roman"/>
        </w:rPr>
        <w:t>)</w:t>
      </w:r>
    </w:p>
    <w:p w14:paraId="68ACA85E" w14:textId="27D928BE" w:rsidR="00EB7A2A" w:rsidRPr="00D51C27" w:rsidRDefault="00EB7A2A" w:rsidP="006911E6">
      <w:pPr>
        <w:pStyle w:val="ListParagraph"/>
        <w:numPr>
          <w:ilvl w:val="0"/>
          <w:numId w:val="3"/>
        </w:numPr>
        <w:rPr>
          <w:rFonts w:ascii="Times New Roman" w:hAnsi="Times New Roman" w:cs="Times New Roman"/>
        </w:rPr>
      </w:pPr>
      <w:r w:rsidRPr="00D51C27">
        <w:rPr>
          <w:rFonts w:ascii="Times New Roman" w:hAnsi="Times New Roman" w:cs="Times New Roman"/>
        </w:rPr>
        <w:t xml:space="preserve">“University Of North Carolina Strikes </w:t>
      </w:r>
      <w:r w:rsidR="008A6317">
        <w:rPr>
          <w:rFonts w:ascii="Times New Roman" w:hAnsi="Times New Roman" w:cs="Times New Roman"/>
        </w:rPr>
        <w:t>a</w:t>
      </w:r>
      <w:r w:rsidRPr="00D51C27">
        <w:rPr>
          <w:rFonts w:ascii="Times New Roman" w:hAnsi="Times New Roman" w:cs="Times New Roman"/>
        </w:rPr>
        <w:t xml:space="preserve"> Blow </w:t>
      </w:r>
      <w:r w:rsidR="006911E6" w:rsidRPr="00D51C27">
        <w:rPr>
          <w:rFonts w:ascii="Times New Roman" w:hAnsi="Times New Roman" w:cs="Times New Roman"/>
        </w:rPr>
        <w:t>f</w:t>
      </w:r>
      <w:r w:rsidRPr="00D51C27">
        <w:rPr>
          <w:rFonts w:ascii="Times New Roman" w:hAnsi="Times New Roman" w:cs="Times New Roman"/>
        </w:rPr>
        <w:t xml:space="preserve">or Freedom </w:t>
      </w:r>
      <w:r w:rsidR="008A6317">
        <w:rPr>
          <w:rFonts w:ascii="Times New Roman" w:hAnsi="Times New Roman" w:cs="Times New Roman"/>
        </w:rPr>
        <w:t>o</w:t>
      </w:r>
      <w:r w:rsidRPr="00D51C27">
        <w:rPr>
          <w:rFonts w:ascii="Times New Roman" w:hAnsi="Times New Roman" w:cs="Times New Roman"/>
        </w:rPr>
        <w:t>f Speech” (attached article)</w:t>
      </w:r>
    </w:p>
    <w:p w14:paraId="44AAE7F8" w14:textId="18D130B7" w:rsidR="009175C8" w:rsidRPr="00D51C27" w:rsidRDefault="00FB67EA" w:rsidP="006911E6">
      <w:pPr>
        <w:pStyle w:val="ListParagraph"/>
        <w:numPr>
          <w:ilvl w:val="0"/>
          <w:numId w:val="3"/>
        </w:numPr>
        <w:rPr>
          <w:rFonts w:ascii="Times New Roman" w:hAnsi="Times New Roman" w:cs="Times New Roman"/>
        </w:rPr>
      </w:pPr>
      <w:r w:rsidRPr="00D51C27">
        <w:rPr>
          <w:rFonts w:ascii="Times New Roman" w:hAnsi="Times New Roman" w:cs="Times New Roman"/>
        </w:rPr>
        <w:lastRenderedPageBreak/>
        <w:t xml:space="preserve">“How </w:t>
      </w:r>
      <w:r w:rsidR="008A6317">
        <w:rPr>
          <w:rFonts w:ascii="Times New Roman" w:hAnsi="Times New Roman" w:cs="Times New Roman"/>
        </w:rPr>
        <w:t>H</w:t>
      </w:r>
      <w:r w:rsidRPr="00D51C27">
        <w:rPr>
          <w:rFonts w:ascii="Times New Roman" w:hAnsi="Times New Roman" w:cs="Times New Roman"/>
        </w:rPr>
        <w:t xml:space="preserve">igher </w:t>
      </w:r>
      <w:r w:rsidR="008A6317">
        <w:rPr>
          <w:rFonts w:ascii="Times New Roman" w:hAnsi="Times New Roman" w:cs="Times New Roman"/>
        </w:rPr>
        <w:t>E</w:t>
      </w:r>
      <w:r w:rsidRPr="00D51C27">
        <w:rPr>
          <w:rFonts w:ascii="Times New Roman" w:hAnsi="Times New Roman" w:cs="Times New Roman"/>
        </w:rPr>
        <w:t xml:space="preserve">ducation </w:t>
      </w:r>
      <w:r w:rsidR="008A6317">
        <w:rPr>
          <w:rFonts w:ascii="Times New Roman" w:hAnsi="Times New Roman" w:cs="Times New Roman"/>
        </w:rPr>
        <w:t>C</w:t>
      </w:r>
      <w:r w:rsidRPr="00D51C27">
        <w:rPr>
          <w:rFonts w:ascii="Times New Roman" w:hAnsi="Times New Roman" w:cs="Times New Roman"/>
        </w:rPr>
        <w:t xml:space="preserve">an </w:t>
      </w:r>
      <w:r w:rsidR="008A6317">
        <w:rPr>
          <w:rFonts w:ascii="Times New Roman" w:hAnsi="Times New Roman" w:cs="Times New Roman"/>
        </w:rPr>
        <w:t>C</w:t>
      </w:r>
      <w:r w:rsidRPr="00D51C27">
        <w:rPr>
          <w:rFonts w:ascii="Times New Roman" w:hAnsi="Times New Roman" w:cs="Times New Roman"/>
        </w:rPr>
        <w:t xml:space="preserve">ounter the </w:t>
      </w:r>
      <w:r w:rsidR="008A6317">
        <w:rPr>
          <w:rFonts w:ascii="Times New Roman" w:hAnsi="Times New Roman" w:cs="Times New Roman"/>
        </w:rPr>
        <w:t>D</w:t>
      </w:r>
      <w:r w:rsidRPr="00D51C27">
        <w:rPr>
          <w:rFonts w:ascii="Times New Roman" w:hAnsi="Times New Roman" w:cs="Times New Roman"/>
        </w:rPr>
        <w:t xml:space="preserve">angerous </w:t>
      </w:r>
      <w:r w:rsidR="008A6317">
        <w:rPr>
          <w:rFonts w:ascii="Times New Roman" w:hAnsi="Times New Roman" w:cs="Times New Roman"/>
        </w:rPr>
        <w:t>W</w:t>
      </w:r>
      <w:r w:rsidRPr="00D51C27">
        <w:rPr>
          <w:rFonts w:ascii="Times New Roman" w:hAnsi="Times New Roman" w:cs="Times New Roman"/>
        </w:rPr>
        <w:t xml:space="preserve">eakening of American </w:t>
      </w:r>
      <w:r w:rsidR="008A6317">
        <w:rPr>
          <w:rFonts w:ascii="Times New Roman" w:hAnsi="Times New Roman" w:cs="Times New Roman"/>
        </w:rPr>
        <w:t>S</w:t>
      </w:r>
      <w:r w:rsidRPr="00D51C27">
        <w:rPr>
          <w:rFonts w:ascii="Times New Roman" w:hAnsi="Times New Roman" w:cs="Times New Roman"/>
        </w:rPr>
        <w:t>elf-</w:t>
      </w:r>
      <w:r w:rsidR="008A6317">
        <w:rPr>
          <w:rFonts w:ascii="Times New Roman" w:hAnsi="Times New Roman" w:cs="Times New Roman"/>
        </w:rPr>
        <w:t>G</w:t>
      </w:r>
      <w:r w:rsidRPr="00D51C27">
        <w:rPr>
          <w:rFonts w:ascii="Times New Roman" w:hAnsi="Times New Roman" w:cs="Times New Roman"/>
        </w:rPr>
        <w:t>overnance” (attached article)</w:t>
      </w:r>
    </w:p>
    <w:sectPr w:rsidR="009175C8" w:rsidRPr="00D51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F76F1"/>
    <w:multiLevelType w:val="hybridMultilevel"/>
    <w:tmpl w:val="6CE06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F1A9E"/>
    <w:multiLevelType w:val="hybridMultilevel"/>
    <w:tmpl w:val="BD4A7018"/>
    <w:lvl w:ilvl="0" w:tplc="BCB604B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B383C"/>
    <w:multiLevelType w:val="hybridMultilevel"/>
    <w:tmpl w:val="0812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5941C0"/>
    <w:multiLevelType w:val="hybridMultilevel"/>
    <w:tmpl w:val="6CE06F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FE706AA"/>
    <w:multiLevelType w:val="hybridMultilevel"/>
    <w:tmpl w:val="2CAE6A10"/>
    <w:lvl w:ilvl="0" w:tplc="787EDF4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yNTAzNTcyMzUyMjJW0lEKTi0uzszPAykwrAUAIRGTXywAAAA="/>
  </w:docVars>
  <w:rsids>
    <w:rsidRoot w:val="009175C8"/>
    <w:rsid w:val="00016043"/>
    <w:rsid w:val="00040AFA"/>
    <w:rsid w:val="00374865"/>
    <w:rsid w:val="003D6331"/>
    <w:rsid w:val="0063023D"/>
    <w:rsid w:val="00677F3E"/>
    <w:rsid w:val="006911E6"/>
    <w:rsid w:val="006D6AB4"/>
    <w:rsid w:val="008A6317"/>
    <w:rsid w:val="009175C8"/>
    <w:rsid w:val="00A62B40"/>
    <w:rsid w:val="00A95D2F"/>
    <w:rsid w:val="00BF2435"/>
    <w:rsid w:val="00CC7698"/>
    <w:rsid w:val="00D51C27"/>
    <w:rsid w:val="00E13C24"/>
    <w:rsid w:val="00EB7A2A"/>
    <w:rsid w:val="00FB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B0CA"/>
  <w15:chartTrackingRefBased/>
  <w15:docId w15:val="{AB838742-07E5-482D-A2C4-3DC4D366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5C8"/>
    <w:pPr>
      <w:spacing w:after="0" w:line="240" w:lineRule="auto"/>
    </w:pPr>
    <w:rPr>
      <w:rFonts w:ascii="Calibri" w:hAnsi="Calibri" w:cs="Calibri"/>
    </w:rPr>
  </w:style>
  <w:style w:type="paragraph" w:styleId="Heading5">
    <w:name w:val="heading 5"/>
    <w:basedOn w:val="Normal"/>
    <w:link w:val="Heading5Char"/>
    <w:uiPriority w:val="9"/>
    <w:qFormat/>
    <w:rsid w:val="00BF243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5C8"/>
    <w:rPr>
      <w:color w:val="0563C1"/>
      <w:u w:val="single"/>
    </w:rPr>
  </w:style>
  <w:style w:type="character" w:customStyle="1" w:styleId="UnresolvedMention">
    <w:name w:val="Unresolved Mention"/>
    <w:basedOn w:val="DefaultParagraphFont"/>
    <w:uiPriority w:val="99"/>
    <w:semiHidden/>
    <w:unhideWhenUsed/>
    <w:rsid w:val="003D6331"/>
    <w:rPr>
      <w:color w:val="605E5C"/>
      <w:shd w:val="clear" w:color="auto" w:fill="E1DFDD"/>
    </w:rPr>
  </w:style>
  <w:style w:type="paragraph" w:customStyle="1" w:styleId="Default">
    <w:name w:val="Default"/>
    <w:rsid w:val="00EB7A2A"/>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rsid w:val="00BF2435"/>
    <w:rPr>
      <w:rFonts w:ascii="Times New Roman" w:eastAsia="Times New Roman" w:hAnsi="Times New Roman" w:cs="Times New Roman"/>
      <w:b/>
      <w:bCs/>
      <w:sz w:val="20"/>
      <w:szCs w:val="20"/>
    </w:rPr>
  </w:style>
  <w:style w:type="paragraph" w:styleId="ListParagraph">
    <w:name w:val="List Paragraph"/>
    <w:basedOn w:val="Normal"/>
    <w:uiPriority w:val="34"/>
    <w:qFormat/>
    <w:rsid w:val="00A95D2F"/>
    <w:pPr>
      <w:ind w:left="720"/>
      <w:contextualSpacing/>
    </w:pPr>
  </w:style>
  <w:style w:type="paragraph" w:styleId="NormalWeb">
    <w:name w:val="Normal (Web)"/>
    <w:basedOn w:val="Normal"/>
    <w:uiPriority w:val="99"/>
    <w:semiHidden/>
    <w:unhideWhenUsed/>
    <w:rsid w:val="00016043"/>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51C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4711">
      <w:bodyDiv w:val="1"/>
      <w:marLeft w:val="0"/>
      <w:marRight w:val="0"/>
      <w:marTop w:val="0"/>
      <w:marBottom w:val="0"/>
      <w:divBdr>
        <w:top w:val="none" w:sz="0" w:space="0" w:color="auto"/>
        <w:left w:val="none" w:sz="0" w:space="0" w:color="auto"/>
        <w:bottom w:val="none" w:sz="0" w:space="0" w:color="auto"/>
        <w:right w:val="none" w:sz="0" w:space="0" w:color="auto"/>
      </w:divBdr>
    </w:div>
    <w:div w:id="215707932">
      <w:bodyDiv w:val="1"/>
      <w:marLeft w:val="0"/>
      <w:marRight w:val="0"/>
      <w:marTop w:val="0"/>
      <w:marBottom w:val="0"/>
      <w:divBdr>
        <w:top w:val="none" w:sz="0" w:space="0" w:color="auto"/>
        <w:left w:val="none" w:sz="0" w:space="0" w:color="auto"/>
        <w:bottom w:val="none" w:sz="0" w:space="0" w:color="auto"/>
        <w:right w:val="none" w:sz="0" w:space="0" w:color="auto"/>
      </w:divBdr>
    </w:div>
    <w:div w:id="425657614">
      <w:bodyDiv w:val="1"/>
      <w:marLeft w:val="0"/>
      <w:marRight w:val="0"/>
      <w:marTop w:val="0"/>
      <w:marBottom w:val="0"/>
      <w:divBdr>
        <w:top w:val="none" w:sz="0" w:space="0" w:color="auto"/>
        <w:left w:val="none" w:sz="0" w:space="0" w:color="auto"/>
        <w:bottom w:val="none" w:sz="0" w:space="0" w:color="auto"/>
        <w:right w:val="none" w:sz="0" w:space="0" w:color="auto"/>
      </w:divBdr>
    </w:div>
    <w:div w:id="913052409">
      <w:bodyDiv w:val="1"/>
      <w:marLeft w:val="0"/>
      <w:marRight w:val="0"/>
      <w:marTop w:val="0"/>
      <w:marBottom w:val="0"/>
      <w:divBdr>
        <w:top w:val="none" w:sz="0" w:space="0" w:color="auto"/>
        <w:left w:val="none" w:sz="0" w:space="0" w:color="auto"/>
        <w:bottom w:val="none" w:sz="0" w:space="0" w:color="auto"/>
        <w:right w:val="none" w:sz="0" w:space="0" w:color="auto"/>
      </w:divBdr>
    </w:div>
    <w:div w:id="1326470769">
      <w:bodyDiv w:val="1"/>
      <w:marLeft w:val="0"/>
      <w:marRight w:val="0"/>
      <w:marTop w:val="0"/>
      <w:marBottom w:val="0"/>
      <w:divBdr>
        <w:top w:val="none" w:sz="0" w:space="0" w:color="auto"/>
        <w:left w:val="none" w:sz="0" w:space="0" w:color="auto"/>
        <w:bottom w:val="none" w:sz="0" w:space="0" w:color="auto"/>
        <w:right w:val="none" w:sz="0" w:space="0" w:color="auto"/>
      </w:divBdr>
    </w:div>
    <w:div w:id="1460686144">
      <w:bodyDiv w:val="1"/>
      <w:marLeft w:val="0"/>
      <w:marRight w:val="0"/>
      <w:marTop w:val="0"/>
      <w:marBottom w:val="0"/>
      <w:divBdr>
        <w:top w:val="none" w:sz="0" w:space="0" w:color="auto"/>
        <w:left w:val="none" w:sz="0" w:space="0" w:color="auto"/>
        <w:bottom w:val="none" w:sz="0" w:space="0" w:color="auto"/>
        <w:right w:val="none" w:sz="0" w:space="0" w:color="auto"/>
      </w:divBdr>
    </w:div>
    <w:div w:id="1569993632">
      <w:bodyDiv w:val="1"/>
      <w:marLeft w:val="0"/>
      <w:marRight w:val="0"/>
      <w:marTop w:val="0"/>
      <w:marBottom w:val="0"/>
      <w:divBdr>
        <w:top w:val="none" w:sz="0" w:space="0" w:color="auto"/>
        <w:left w:val="none" w:sz="0" w:space="0" w:color="auto"/>
        <w:bottom w:val="none" w:sz="0" w:space="0" w:color="auto"/>
        <w:right w:val="none" w:sz="0" w:space="0" w:color="auto"/>
      </w:divBdr>
    </w:div>
    <w:div w:id="2049794279">
      <w:bodyDiv w:val="1"/>
      <w:marLeft w:val="0"/>
      <w:marRight w:val="0"/>
      <w:marTop w:val="0"/>
      <w:marBottom w:val="0"/>
      <w:divBdr>
        <w:top w:val="none" w:sz="0" w:space="0" w:color="auto"/>
        <w:left w:val="none" w:sz="0" w:space="0" w:color="auto"/>
        <w:bottom w:val="none" w:sz="0" w:space="0" w:color="auto"/>
        <w:right w:val="none" w:sz="0" w:space="0" w:color="auto"/>
      </w:divBdr>
      <w:divsChild>
        <w:div w:id="618611201">
          <w:marLeft w:val="0"/>
          <w:marRight w:val="0"/>
          <w:marTop w:val="100"/>
          <w:marBottom w:val="100"/>
          <w:divBdr>
            <w:top w:val="none" w:sz="0" w:space="0" w:color="auto"/>
            <w:left w:val="none" w:sz="0" w:space="0" w:color="auto"/>
            <w:bottom w:val="none" w:sz="0" w:space="0" w:color="auto"/>
            <w:right w:val="none" w:sz="0" w:space="0" w:color="auto"/>
          </w:divBdr>
          <w:divsChild>
            <w:div w:id="1215387852">
              <w:marLeft w:val="0"/>
              <w:marRight w:val="0"/>
              <w:marTop w:val="0"/>
              <w:marBottom w:val="0"/>
              <w:divBdr>
                <w:top w:val="single" w:sz="2" w:space="0" w:color="DCE0E3"/>
                <w:left w:val="single" w:sz="6" w:space="0" w:color="DCE0E3"/>
                <w:bottom w:val="single" w:sz="2" w:space="0" w:color="DCE0E3"/>
                <w:right w:val="single" w:sz="2" w:space="0" w:color="DCE0E3"/>
              </w:divBdr>
              <w:divsChild>
                <w:div w:id="1921452218">
                  <w:marLeft w:val="0"/>
                  <w:marRight w:val="0"/>
                  <w:marTop w:val="0"/>
                  <w:marBottom w:val="0"/>
                  <w:divBdr>
                    <w:top w:val="none" w:sz="0" w:space="0" w:color="auto"/>
                    <w:left w:val="none" w:sz="0" w:space="0" w:color="auto"/>
                    <w:bottom w:val="none" w:sz="0" w:space="0" w:color="auto"/>
                    <w:right w:val="none" w:sz="0" w:space="0" w:color="auto"/>
                  </w:divBdr>
                  <w:divsChild>
                    <w:div w:id="395327134">
                      <w:marLeft w:val="0"/>
                      <w:marRight w:val="0"/>
                      <w:marTop w:val="0"/>
                      <w:marBottom w:val="0"/>
                      <w:divBdr>
                        <w:top w:val="none" w:sz="0" w:space="0" w:color="auto"/>
                        <w:left w:val="none" w:sz="0" w:space="0" w:color="auto"/>
                        <w:bottom w:val="none" w:sz="0" w:space="0" w:color="auto"/>
                        <w:right w:val="none" w:sz="0" w:space="0" w:color="auto"/>
                      </w:divBdr>
                      <w:divsChild>
                        <w:div w:id="3502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5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acta.org/2018/04/preparing-to-join-a-college-board-of-trustees/" TargetMode="External"/><Relationship Id="rId13" Type="http://schemas.openxmlformats.org/officeDocument/2006/relationships/hyperlink" Target="https://www.goacta.org/resource/cost-of-excess/" TargetMode="External"/><Relationship Id="rId18" Type="http://schemas.openxmlformats.org/officeDocument/2006/relationships/hyperlink" Target="https://www.goacta.org/resource/liberal-arts-free-expression-and-the-demosthenes-feynman-tra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owcollegesspendmoney.com/" TargetMode="External"/><Relationship Id="rId17" Type="http://schemas.openxmlformats.org/officeDocument/2006/relationships/hyperlink" Target="https://www.goacta.org/resource/re-liberalizing-the-liberal-arts/" TargetMode="External"/><Relationship Id="rId2" Type="http://schemas.openxmlformats.org/officeDocument/2006/relationships/customXml" Target="../customXml/item2.xml"/><Relationship Id="rId16" Type="http://schemas.openxmlformats.org/officeDocument/2006/relationships/hyperlink" Target="https://www.goacta.org/campus-freedom-initiativ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acta.org/resource/addressing-college-drinking-and-drug-use/" TargetMode="External"/><Relationship Id="rId5" Type="http://schemas.openxmlformats.org/officeDocument/2006/relationships/styles" Target="styles.xml"/><Relationship Id="rId15" Type="http://schemas.openxmlformats.org/officeDocument/2006/relationships/hyperlink" Target="https://www.goacta.org/resource/resisting-cancel-culture/" TargetMode="External"/><Relationship Id="rId10" Type="http://schemas.openxmlformats.org/officeDocument/2006/relationships/hyperlink" Target="https://www.goacta.org/resource/setting_academic_prioriti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acta.org/resource/governance_for_a_new_era/" TargetMode="External"/><Relationship Id="rId14" Type="http://schemas.openxmlformats.org/officeDocument/2006/relationships/hyperlink" Target="https://www.goacta.org/resource/controlling-administrative-c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0633BC752B144590616AD90A6CA8FA" ma:contentTypeVersion="16" ma:contentTypeDescription="Create a new document." ma:contentTypeScope="" ma:versionID="c0e0b46f58f64e24a5c1e1246cb9ef50">
  <xsd:schema xmlns:xsd="http://www.w3.org/2001/XMLSchema" xmlns:xs="http://www.w3.org/2001/XMLSchema" xmlns:p="http://schemas.microsoft.com/office/2006/metadata/properties" xmlns:ns2="082c3c82-b06e-4618-a8ef-e0290997d60a" xmlns:ns3="93c00040-2f79-41b3-b86d-38d9495198ed" targetNamespace="http://schemas.microsoft.com/office/2006/metadata/properties" ma:root="true" ma:fieldsID="cb5a53aa4e1cb11d02a23153f001b3d4" ns2:_="" ns3:_="">
    <xsd:import namespace="082c3c82-b06e-4618-a8ef-e0290997d60a"/>
    <xsd:import namespace="93c00040-2f79-41b3-b86d-38d9495198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c3c82-b06e-4618-a8ef-e0290997d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c276df-7679-46d4-9efd-f11b4e4d92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c00040-2f79-41b3-b86d-38d9495198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4a99f9-a129-45ff-98ef-09636db611b2}" ma:internalName="TaxCatchAll" ma:showField="CatchAllData" ma:web="93c00040-2f79-41b3-b86d-38d9495198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3c00040-2f79-41b3-b86d-38d9495198ed" xsi:nil="true"/>
    <lcf76f155ced4ddcb4097134ff3c332f xmlns="082c3c82-b06e-4618-a8ef-e0290997d6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FCE698-37FC-484B-A3C7-D27024331B03}">
  <ds:schemaRefs>
    <ds:schemaRef ds:uri="http://schemas.microsoft.com/sharepoint/v3/contenttype/forms"/>
  </ds:schemaRefs>
</ds:datastoreItem>
</file>

<file path=customXml/itemProps2.xml><?xml version="1.0" encoding="utf-8"?>
<ds:datastoreItem xmlns:ds="http://schemas.openxmlformats.org/officeDocument/2006/customXml" ds:itemID="{B515A69D-EA05-449D-98C2-35B288E54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c3c82-b06e-4618-a8ef-e0290997d60a"/>
    <ds:schemaRef ds:uri="93c00040-2f79-41b3-b86d-38d949519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3C5B4-B966-4873-88BD-160DA3506D9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93c00040-2f79-41b3-b86d-38d9495198ed"/>
    <ds:schemaRef ds:uri="082c3c82-b06e-4618-a8ef-e0290997d60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4032</Characters>
  <Application>Microsoft Office Word</Application>
  <DocSecurity>0</DocSecurity>
  <Lines>310</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Buckles</dc:creator>
  <cp:keywords/>
  <dc:description/>
  <cp:lastModifiedBy>VITA Program</cp:lastModifiedBy>
  <cp:revision>2</cp:revision>
  <dcterms:created xsi:type="dcterms:W3CDTF">2022-10-19T18:21:00Z</dcterms:created>
  <dcterms:modified xsi:type="dcterms:W3CDTF">2022-10-19T18:21:00Z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0x010100A90633BC752B144590616AD90A6CA8FA</vt:lpwstr>
  </property>
</Properties>
</file>