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50A55D79" w:rsidR="00825871" w:rsidRPr="00C10469" w:rsidRDefault="00825871" w:rsidP="00C10469">
      <w:pPr>
        <w:pStyle w:val="Heading1"/>
        <w:jc w:val="center"/>
        <w:rPr>
          <w:rFonts w:ascii="Arial" w:hAnsi="Arial" w:cs="Arial"/>
          <w:b/>
          <w:color w:val="auto"/>
          <w:sz w:val="20"/>
          <w:szCs w:val="20"/>
        </w:rPr>
      </w:pPr>
      <w:bookmarkStart w:id="0" w:name="_GoBack"/>
      <w:bookmarkEnd w:id="0"/>
      <w:r w:rsidRPr="00C10469">
        <w:rPr>
          <w:rFonts w:ascii="Arial" w:hAnsi="Arial" w:cs="Arial"/>
          <w:b/>
          <w:color w:val="auto"/>
          <w:sz w:val="20"/>
          <w:szCs w:val="20"/>
        </w:rPr>
        <w:t>20</w:t>
      </w:r>
      <w:r w:rsidR="004E7B5B" w:rsidRPr="00C10469">
        <w:rPr>
          <w:rFonts w:ascii="Arial" w:hAnsi="Arial" w:cs="Arial"/>
          <w:b/>
          <w:color w:val="auto"/>
          <w:sz w:val="20"/>
          <w:szCs w:val="20"/>
        </w:rPr>
        <w:t>21</w:t>
      </w:r>
      <w:r w:rsidRPr="00C10469">
        <w:rPr>
          <w:rFonts w:ascii="Arial" w:hAnsi="Arial" w:cs="Arial"/>
          <w:b/>
          <w:color w:val="auto"/>
          <w:sz w:val="20"/>
          <w:szCs w:val="20"/>
        </w:rPr>
        <w:t xml:space="preserve"> SIX-YEAR PLAN</w:t>
      </w:r>
      <w:r w:rsidR="00552A65" w:rsidRPr="00C10469">
        <w:rPr>
          <w:rFonts w:ascii="Arial" w:hAnsi="Arial" w:cs="Arial"/>
          <w:b/>
          <w:color w:val="auto"/>
          <w:sz w:val="20"/>
          <w:szCs w:val="20"/>
        </w:rPr>
        <w:t xml:space="preserve"> </w:t>
      </w:r>
      <w:r w:rsidRPr="00C10469">
        <w:rPr>
          <w:rFonts w:ascii="Arial" w:hAnsi="Arial" w:cs="Arial"/>
          <w:b/>
          <w:color w:val="auto"/>
          <w:sz w:val="20"/>
          <w:szCs w:val="20"/>
        </w:rPr>
        <w:t>NARRATIVE</w:t>
      </w:r>
      <w:r w:rsidR="00B37FEB" w:rsidRPr="00C10469">
        <w:rPr>
          <w:rFonts w:ascii="Arial" w:hAnsi="Arial" w:cs="Arial"/>
          <w:b/>
          <w:color w:val="auto"/>
          <w:sz w:val="20"/>
          <w:szCs w:val="20"/>
        </w:rPr>
        <w:t xml:space="preserve"> (Part II)</w:t>
      </w:r>
    </w:p>
    <w:p w14:paraId="60125B67" w14:textId="77777777" w:rsidR="003168C6" w:rsidRPr="00CF0D72" w:rsidRDefault="003168C6" w:rsidP="003168C6">
      <w:pPr>
        <w:jc w:val="center"/>
        <w:rPr>
          <w:rFonts w:ascii="Arial" w:hAnsi="Arial" w:cs="Arial"/>
          <w:b/>
          <w:sz w:val="20"/>
          <w:szCs w:val="20"/>
        </w:rPr>
      </w:pPr>
    </w:p>
    <w:p w14:paraId="081BFF23" w14:textId="7963EA22" w:rsidR="00323D71" w:rsidRPr="00CF0D72" w:rsidRDefault="00411ED2" w:rsidP="00323D71">
      <w:pPr>
        <w:pStyle w:val="Header"/>
        <w:rPr>
          <w:rFonts w:ascii="Arial" w:hAnsi="Arial" w:cs="Arial"/>
          <w:b/>
          <w:sz w:val="20"/>
          <w:szCs w:val="20"/>
          <w:u w:val="single"/>
        </w:rPr>
      </w:pPr>
      <w:r w:rsidRPr="00CF0D72">
        <w:rPr>
          <w:rFonts w:ascii="Arial" w:hAnsi="Arial" w:cs="Arial"/>
          <w:b/>
          <w:sz w:val="20"/>
          <w:szCs w:val="20"/>
        </w:rPr>
        <w:t>INSTITUTION:</w:t>
      </w:r>
      <w:r w:rsidR="007333DE" w:rsidRPr="00CF0D72">
        <w:rPr>
          <w:rFonts w:ascii="Arial" w:hAnsi="Arial" w:cs="Arial"/>
          <w:b/>
          <w:sz w:val="20"/>
          <w:szCs w:val="20"/>
        </w:rPr>
        <w:t xml:space="preserve"> </w:t>
      </w:r>
      <w:r w:rsidRPr="00CF0D72">
        <w:rPr>
          <w:rFonts w:ascii="Arial" w:hAnsi="Arial" w:cs="Arial"/>
          <w:sz w:val="20"/>
          <w:szCs w:val="20"/>
        </w:rPr>
        <w:t xml:space="preserve"> </w:t>
      </w:r>
      <w:r w:rsidR="00323D71" w:rsidRPr="00CF0D72">
        <w:rPr>
          <w:rFonts w:ascii="Arial" w:hAnsi="Arial" w:cs="Arial"/>
          <w:sz w:val="20"/>
          <w:szCs w:val="20"/>
        </w:rPr>
        <w:t>Virginia Cooperative Extension &amp; Agricultural Experiment Station (</w:t>
      </w:r>
      <w:r w:rsidR="00714332">
        <w:rPr>
          <w:rFonts w:ascii="Arial" w:hAnsi="Arial" w:cs="Arial"/>
          <w:sz w:val="20"/>
          <w:szCs w:val="20"/>
        </w:rPr>
        <w:t>VCE/VAES</w:t>
      </w:r>
      <w:r w:rsidR="002C46D3" w:rsidRPr="00CF0D72">
        <w:rPr>
          <w:rFonts w:ascii="Arial" w:hAnsi="Arial" w:cs="Arial"/>
          <w:sz w:val="20"/>
          <w:szCs w:val="20"/>
        </w:rPr>
        <w:t>)</w:t>
      </w:r>
    </w:p>
    <w:p w14:paraId="24F0F835" w14:textId="1BAFEA04" w:rsidR="00411ED2" w:rsidRPr="00CF0D72" w:rsidRDefault="00411ED2" w:rsidP="00552A65">
      <w:pPr>
        <w:rPr>
          <w:rFonts w:ascii="Arial" w:hAnsi="Arial" w:cs="Arial"/>
          <w:sz w:val="20"/>
          <w:szCs w:val="20"/>
        </w:rPr>
      </w:pPr>
    </w:p>
    <w:p w14:paraId="77448A50" w14:textId="796775EB" w:rsidR="00036ED0" w:rsidRPr="00CF0D72" w:rsidRDefault="00036ED0" w:rsidP="007D74EA">
      <w:pPr>
        <w:shd w:val="clear" w:color="auto" w:fill="D9D9D9" w:themeFill="background1" w:themeFillShade="D9"/>
        <w:jc w:val="both"/>
        <w:rPr>
          <w:rFonts w:ascii="Arial" w:hAnsi="Arial" w:cs="Arial"/>
          <w:b/>
          <w:sz w:val="20"/>
          <w:szCs w:val="20"/>
          <w:u w:val="single"/>
        </w:rPr>
      </w:pPr>
      <w:r w:rsidRPr="00CF0D72">
        <w:rPr>
          <w:rFonts w:ascii="Arial" w:hAnsi="Arial" w:cs="Arial"/>
          <w:b/>
          <w:sz w:val="20"/>
          <w:szCs w:val="20"/>
          <w:u w:val="single"/>
        </w:rPr>
        <w:t>OVERVIEW</w:t>
      </w:r>
      <w:r w:rsidR="00913476" w:rsidRPr="00CF0D72">
        <w:rPr>
          <w:rFonts w:ascii="Arial" w:hAnsi="Arial" w:cs="Arial"/>
          <w:b/>
          <w:sz w:val="20"/>
          <w:szCs w:val="20"/>
          <w:u w:val="single"/>
        </w:rPr>
        <w:t xml:space="preserve"> </w:t>
      </w:r>
    </w:p>
    <w:p w14:paraId="1B7B0844" w14:textId="77777777" w:rsidR="00943ACF" w:rsidRPr="00CF0D72" w:rsidRDefault="00036ED0" w:rsidP="007D74EA">
      <w:pPr>
        <w:shd w:val="clear" w:color="auto" w:fill="D9D9D9" w:themeFill="background1" w:themeFillShade="D9"/>
        <w:jc w:val="both"/>
        <w:rPr>
          <w:rFonts w:ascii="Arial" w:hAnsi="Arial" w:cs="Arial"/>
          <w:sz w:val="20"/>
          <w:szCs w:val="20"/>
        </w:rPr>
      </w:pPr>
      <w:r w:rsidRPr="00CF0D72">
        <w:rPr>
          <w:rFonts w:ascii="Arial" w:hAnsi="Arial" w:cs="Arial"/>
          <w:sz w:val="20"/>
          <w:szCs w:val="20"/>
        </w:rPr>
        <w:t xml:space="preserve">The totality of the six-year plan should describe the institution’s goals as they relate to </w:t>
      </w:r>
      <w:r w:rsidR="00943ACF" w:rsidRPr="00CF0D72">
        <w:rPr>
          <w:rFonts w:ascii="Arial" w:hAnsi="Arial" w:cs="Arial"/>
          <w:sz w:val="20"/>
          <w:szCs w:val="20"/>
        </w:rPr>
        <w:t xml:space="preserve">state </w:t>
      </w:r>
      <w:r w:rsidRPr="00CF0D72">
        <w:rPr>
          <w:rFonts w:ascii="Arial" w:hAnsi="Arial" w:cs="Arial"/>
          <w:sz w:val="20"/>
          <w:szCs w:val="20"/>
        </w:rPr>
        <w:t xml:space="preserve">goals </w:t>
      </w:r>
      <w:r w:rsidR="00943ACF" w:rsidRPr="00CF0D72">
        <w:rPr>
          <w:rFonts w:ascii="Arial" w:hAnsi="Arial" w:cs="Arial"/>
          <w:sz w:val="20"/>
          <w:szCs w:val="20"/>
        </w:rPr>
        <w:t xml:space="preserve">found in the </w:t>
      </w:r>
      <w:r w:rsidR="00943ACF" w:rsidRPr="00CF0D72">
        <w:rPr>
          <w:rFonts w:ascii="Arial" w:hAnsi="Arial" w:cs="Arial"/>
          <w:i/>
          <w:sz w:val="20"/>
          <w:szCs w:val="20"/>
        </w:rPr>
        <w:t>Pathways to Opportunity: The Virginia Plan for Higher Education</w:t>
      </w:r>
      <w:r w:rsidR="00943ACF" w:rsidRPr="00CF0D72">
        <w:rPr>
          <w:rFonts w:ascii="Arial" w:hAnsi="Arial" w:cs="Arial"/>
          <w:sz w:val="20"/>
          <w:szCs w:val="20"/>
        </w:rPr>
        <w:t>;</w:t>
      </w:r>
      <w:r w:rsidRPr="00CF0D72">
        <w:rPr>
          <w:rFonts w:ascii="Arial" w:hAnsi="Arial" w:cs="Arial"/>
          <w:sz w:val="20"/>
          <w:szCs w:val="20"/>
        </w:rPr>
        <w:t xml:space="preserve"> the Higher Education Opportunity Act of 2011</w:t>
      </w:r>
      <w:r w:rsidR="0071529F" w:rsidRPr="00CF0D72">
        <w:rPr>
          <w:rFonts w:ascii="Arial" w:hAnsi="Arial" w:cs="Arial"/>
          <w:sz w:val="20"/>
          <w:szCs w:val="20"/>
        </w:rPr>
        <w:t xml:space="preserve"> (TJ21)</w:t>
      </w:r>
      <w:r w:rsidR="00943ACF" w:rsidRPr="00CF0D72">
        <w:rPr>
          <w:rFonts w:ascii="Arial" w:hAnsi="Arial" w:cs="Arial"/>
          <w:sz w:val="20"/>
          <w:szCs w:val="20"/>
        </w:rPr>
        <w:t>;</w:t>
      </w:r>
      <w:r w:rsidRPr="00CF0D72">
        <w:rPr>
          <w:rFonts w:ascii="Arial" w:hAnsi="Arial" w:cs="Arial"/>
          <w:sz w:val="20"/>
          <w:szCs w:val="20"/>
        </w:rPr>
        <w:t xml:space="preserve"> and the Restructured Higher Education Financial and Administrative Operations Act of 2005.  </w:t>
      </w:r>
    </w:p>
    <w:p w14:paraId="59F8CD14" w14:textId="77777777" w:rsidR="00036ED0" w:rsidRPr="00CF0D72" w:rsidRDefault="00036ED0" w:rsidP="007D74EA">
      <w:pPr>
        <w:shd w:val="clear" w:color="auto" w:fill="D9D9D9" w:themeFill="background1" w:themeFillShade="D9"/>
        <w:jc w:val="both"/>
        <w:rPr>
          <w:rFonts w:ascii="Arial" w:hAnsi="Arial" w:cs="Arial"/>
          <w:b/>
          <w:i/>
          <w:sz w:val="20"/>
          <w:szCs w:val="20"/>
        </w:rPr>
      </w:pPr>
      <w:r w:rsidRPr="00CF0D72">
        <w:rPr>
          <w:rFonts w:ascii="Arial" w:hAnsi="Arial" w:cs="Arial"/>
          <w:sz w:val="20"/>
          <w:szCs w:val="20"/>
        </w:rPr>
        <w:t>The instructions under institutional mission and alignment to state goals, below, ask for specific strategies</w:t>
      </w:r>
      <w:r w:rsidR="005D15FC" w:rsidRPr="00CF0D72">
        <w:rPr>
          <w:rFonts w:ascii="Arial" w:hAnsi="Arial" w:cs="Arial"/>
          <w:sz w:val="20"/>
          <w:szCs w:val="20"/>
        </w:rPr>
        <w:t>, in particular</w:t>
      </w:r>
      <w:r w:rsidRPr="00CF0D72">
        <w:rPr>
          <w:rFonts w:ascii="Arial" w:hAnsi="Arial" w:cs="Arial"/>
          <w:sz w:val="20"/>
          <w:szCs w:val="20"/>
        </w:rPr>
        <w:t xml:space="preserve"> </w:t>
      </w:r>
      <w:r w:rsidR="005D15FC" w:rsidRPr="00CF0D72">
        <w:rPr>
          <w:rFonts w:ascii="Arial" w:hAnsi="Arial" w:cs="Arial"/>
          <w:sz w:val="20"/>
          <w:szCs w:val="20"/>
        </w:rPr>
        <w:t>related to</w:t>
      </w:r>
      <w:r w:rsidRPr="00CF0D72">
        <w:rPr>
          <w:rFonts w:ascii="Arial" w:hAnsi="Arial" w:cs="Arial"/>
          <w:sz w:val="20"/>
          <w:szCs w:val="20"/>
        </w:rPr>
        <w:t xml:space="preserve"> </w:t>
      </w:r>
      <w:r w:rsidR="005D15FC" w:rsidRPr="00CF0D72">
        <w:rPr>
          <w:rFonts w:ascii="Arial" w:hAnsi="Arial" w:cs="Arial"/>
          <w:sz w:val="20"/>
          <w:szCs w:val="20"/>
        </w:rPr>
        <w:t>equity, affordability and transformative outcomes.</w:t>
      </w:r>
      <w:r w:rsidRPr="00CF0D72">
        <w:rPr>
          <w:rFonts w:ascii="Arial" w:hAnsi="Arial" w:cs="Arial"/>
          <w:sz w:val="20"/>
          <w:szCs w:val="20"/>
        </w:rPr>
        <w:t xml:space="preserve"> Other sections will offer institutions the opportunity to describe additional strategies to advance institutional goals and state needs. </w:t>
      </w:r>
      <w:r w:rsidRPr="00CF0D72">
        <w:rPr>
          <w:rFonts w:ascii="Arial" w:hAnsi="Arial" w:cs="Arial"/>
          <w:b/>
          <w:i/>
          <w:sz w:val="20"/>
          <w:szCs w:val="20"/>
        </w:rPr>
        <w:t>Please be as concise as possible with responses</w:t>
      </w:r>
      <w:r w:rsidR="00BF2AE4" w:rsidRPr="00CF0D72">
        <w:rPr>
          <w:rFonts w:ascii="Arial" w:hAnsi="Arial" w:cs="Arial"/>
          <w:b/>
          <w:i/>
          <w:sz w:val="20"/>
          <w:szCs w:val="20"/>
        </w:rPr>
        <w:t xml:space="preserve"> and</w:t>
      </w:r>
      <w:r w:rsidRPr="00CF0D72">
        <w:rPr>
          <w:rFonts w:ascii="Arial" w:hAnsi="Arial" w:cs="Arial"/>
          <w:b/>
          <w:i/>
          <w:sz w:val="20"/>
          <w:szCs w:val="20"/>
        </w:rPr>
        <w:t xml:space="preserve"> save th</w:t>
      </w:r>
      <w:r w:rsidR="00A56DA4" w:rsidRPr="00CF0D72">
        <w:rPr>
          <w:rFonts w:ascii="Arial" w:hAnsi="Arial" w:cs="Arial"/>
          <w:b/>
          <w:i/>
          <w:sz w:val="20"/>
          <w:szCs w:val="20"/>
        </w:rPr>
        <w:t>is</w:t>
      </w:r>
      <w:r w:rsidRPr="00CF0D72">
        <w:rPr>
          <w:rFonts w:ascii="Arial" w:hAnsi="Arial" w:cs="Arial"/>
          <w:b/>
          <w:i/>
          <w:sz w:val="20"/>
          <w:szCs w:val="20"/>
        </w:rPr>
        <w:t xml:space="preserve"> narrative document with your institution’s name added to the file name.</w:t>
      </w:r>
    </w:p>
    <w:p w14:paraId="38E050D5" w14:textId="579D712B" w:rsidR="00F52053" w:rsidRPr="00CF0D72" w:rsidRDefault="00F52053" w:rsidP="007D74EA">
      <w:pPr>
        <w:shd w:val="clear" w:color="auto" w:fill="D9D9D9" w:themeFill="background1" w:themeFillShade="D9"/>
        <w:jc w:val="both"/>
        <w:rPr>
          <w:rFonts w:ascii="Arial" w:hAnsi="Arial" w:cs="Arial"/>
          <w:b/>
          <w:sz w:val="20"/>
          <w:szCs w:val="20"/>
          <w:u w:val="single"/>
        </w:rPr>
      </w:pPr>
      <w:r w:rsidRPr="00CF0D72">
        <w:rPr>
          <w:rFonts w:ascii="Arial" w:hAnsi="Arial" w:cs="Arial"/>
          <w:b/>
          <w:sz w:val="20"/>
          <w:szCs w:val="20"/>
          <w:u w:val="single"/>
        </w:rPr>
        <w:t>SECTIONS</w:t>
      </w:r>
      <w:r w:rsidR="00913476" w:rsidRPr="00CF0D72">
        <w:rPr>
          <w:rFonts w:ascii="Arial" w:hAnsi="Arial" w:cs="Arial"/>
          <w:b/>
          <w:sz w:val="20"/>
          <w:szCs w:val="20"/>
          <w:u w:val="single"/>
        </w:rPr>
        <w:t xml:space="preserve"> </w:t>
      </w:r>
    </w:p>
    <w:p w14:paraId="3F173B83" w14:textId="14F55591" w:rsidR="00794FBE" w:rsidRPr="00CF0D72" w:rsidRDefault="006D7362" w:rsidP="007D74EA">
      <w:pPr>
        <w:shd w:val="clear" w:color="auto" w:fill="D9D9D9" w:themeFill="background1" w:themeFillShade="D9"/>
        <w:jc w:val="both"/>
        <w:rPr>
          <w:rFonts w:ascii="Arial" w:hAnsi="Arial" w:cs="Arial"/>
          <w:sz w:val="20"/>
          <w:szCs w:val="20"/>
        </w:rPr>
      </w:pPr>
      <w:r w:rsidRPr="00CF0D72">
        <w:rPr>
          <w:rFonts w:ascii="Arial" w:eastAsia="Times New Roman" w:hAnsi="Arial" w:cs="Arial"/>
          <w:b/>
          <w:color w:val="222222"/>
          <w:sz w:val="20"/>
          <w:szCs w:val="20"/>
        </w:rPr>
        <w:t>Section A. Pandemic Impact:</w:t>
      </w:r>
      <w:r w:rsidRPr="00CF0D72">
        <w:rPr>
          <w:rFonts w:ascii="Arial" w:eastAsia="Times New Roman" w:hAnsi="Arial" w:cs="Arial"/>
          <w:color w:val="222222"/>
          <w:sz w:val="20"/>
          <w:szCs w:val="20"/>
        </w:rPr>
        <w:t xml:space="preserve"> Briefly </w:t>
      </w:r>
      <w:r w:rsidR="00382D03" w:rsidRPr="00CF0D72">
        <w:rPr>
          <w:rFonts w:ascii="Arial" w:eastAsia="Times New Roman" w:hAnsi="Arial" w:cs="Arial"/>
          <w:color w:val="222222"/>
          <w:sz w:val="20"/>
          <w:szCs w:val="20"/>
        </w:rPr>
        <w:t xml:space="preserve">discuss, in one to two paragraphs, </w:t>
      </w:r>
      <w:r w:rsidRPr="00CF0D72">
        <w:rPr>
          <w:rFonts w:ascii="Arial" w:eastAsia="Times New Roman" w:hAnsi="Arial" w:cs="Arial"/>
          <w:color w:val="222222"/>
          <w:sz w:val="20"/>
          <w:szCs w:val="20"/>
        </w:rPr>
        <w:t xml:space="preserve">how the pandemic has </w:t>
      </w:r>
      <w:proofErr w:type="gramStart"/>
      <w:r w:rsidRPr="00CF0D72">
        <w:rPr>
          <w:rFonts w:ascii="Arial" w:eastAsia="Times New Roman" w:hAnsi="Arial" w:cs="Arial"/>
          <w:color w:val="222222"/>
          <w:sz w:val="20"/>
          <w:szCs w:val="20"/>
        </w:rPr>
        <w:t>impacted</w:t>
      </w:r>
      <w:proofErr w:type="gramEnd"/>
      <w:r w:rsidRPr="00CF0D72">
        <w:rPr>
          <w:rFonts w:ascii="Arial" w:eastAsia="Times New Roman" w:hAnsi="Arial" w:cs="Arial"/>
          <w:color w:val="222222"/>
          <w:sz w:val="20"/>
          <w:szCs w:val="20"/>
        </w:rPr>
        <w:t xml:space="preserve"> your institution. What things did your institution already have in place that proved helpful? What lessons </w:t>
      </w:r>
      <w:proofErr w:type="gramStart"/>
      <w:r w:rsidRPr="00CF0D72">
        <w:rPr>
          <w:rFonts w:ascii="Arial" w:eastAsia="Times New Roman" w:hAnsi="Arial" w:cs="Arial"/>
          <w:color w:val="222222"/>
          <w:sz w:val="20"/>
          <w:szCs w:val="20"/>
        </w:rPr>
        <w:t>were learned</w:t>
      </w:r>
      <w:proofErr w:type="gramEnd"/>
      <w:r w:rsidRPr="00CF0D72">
        <w:rPr>
          <w:rFonts w:ascii="Arial" w:eastAsia="Times New Roman" w:hAnsi="Arial" w:cs="Arial"/>
          <w:color w:val="222222"/>
          <w:sz w:val="20"/>
          <w:szCs w:val="20"/>
        </w:rPr>
        <w:t xml:space="preserve">? What </w:t>
      </w:r>
      <w:r w:rsidR="00382D03" w:rsidRPr="00CF0D72">
        <w:rPr>
          <w:rFonts w:ascii="Arial" w:eastAsia="Times New Roman" w:hAnsi="Arial" w:cs="Arial"/>
          <w:color w:val="222222"/>
          <w:sz w:val="20"/>
          <w:szCs w:val="20"/>
        </w:rPr>
        <w:t xml:space="preserve">short-term </w:t>
      </w:r>
      <w:r w:rsidRPr="00CF0D72">
        <w:rPr>
          <w:rFonts w:ascii="Arial" w:eastAsia="Times New Roman" w:hAnsi="Arial" w:cs="Arial"/>
          <w:color w:val="222222"/>
          <w:sz w:val="20"/>
          <w:szCs w:val="20"/>
        </w:rPr>
        <w:t xml:space="preserve">changes </w:t>
      </w:r>
      <w:proofErr w:type="gramStart"/>
      <w:r w:rsidRPr="00CF0D72">
        <w:rPr>
          <w:rFonts w:ascii="Arial" w:eastAsia="Times New Roman" w:hAnsi="Arial" w:cs="Arial"/>
          <w:color w:val="222222"/>
          <w:sz w:val="20"/>
          <w:szCs w:val="20"/>
        </w:rPr>
        <w:t>have been made</w:t>
      </w:r>
      <w:proofErr w:type="gramEnd"/>
      <w:r w:rsidRPr="00CF0D72">
        <w:rPr>
          <w:rFonts w:ascii="Arial" w:eastAsia="Times New Roman" w:hAnsi="Arial" w:cs="Arial"/>
          <w:color w:val="222222"/>
          <w:sz w:val="20"/>
          <w:szCs w:val="20"/>
        </w:rPr>
        <w:t xml:space="preserve">? </w:t>
      </w:r>
      <w:r w:rsidR="00382D03" w:rsidRPr="00CF0D72">
        <w:rPr>
          <w:rFonts w:ascii="Arial" w:eastAsia="Times New Roman" w:hAnsi="Arial" w:cs="Arial"/>
          <w:color w:val="222222"/>
          <w:sz w:val="20"/>
          <w:szCs w:val="20"/>
        </w:rPr>
        <w:t xml:space="preserve">What long-term changes </w:t>
      </w:r>
      <w:proofErr w:type="gramStart"/>
      <w:r w:rsidR="00382D03" w:rsidRPr="00CF0D72">
        <w:rPr>
          <w:rFonts w:ascii="Arial" w:eastAsia="Times New Roman" w:hAnsi="Arial" w:cs="Arial"/>
          <w:color w:val="222222"/>
          <w:sz w:val="20"/>
          <w:szCs w:val="20"/>
        </w:rPr>
        <w:t>will be made</w:t>
      </w:r>
      <w:proofErr w:type="gramEnd"/>
      <w:r w:rsidR="00382D03" w:rsidRPr="00CF0D72">
        <w:rPr>
          <w:rFonts w:ascii="Arial" w:eastAsia="Times New Roman" w:hAnsi="Arial" w:cs="Arial"/>
          <w:color w:val="222222"/>
          <w:sz w:val="20"/>
          <w:szCs w:val="20"/>
        </w:rPr>
        <w:t xml:space="preserve">? </w:t>
      </w:r>
      <w:r w:rsidRPr="00CF0D72">
        <w:rPr>
          <w:rFonts w:ascii="Arial" w:eastAsia="Times New Roman" w:hAnsi="Arial" w:cs="Arial"/>
          <w:color w:val="222222"/>
          <w:sz w:val="20"/>
          <w:szCs w:val="20"/>
        </w:rPr>
        <w:t xml:space="preserve">What </w:t>
      </w:r>
      <w:proofErr w:type="gramStart"/>
      <w:r w:rsidRPr="00CF0D72">
        <w:rPr>
          <w:rFonts w:ascii="Arial" w:eastAsia="Times New Roman" w:hAnsi="Arial" w:cs="Arial"/>
          <w:color w:val="222222"/>
          <w:sz w:val="20"/>
          <w:szCs w:val="20"/>
        </w:rPr>
        <w:t>are</w:t>
      </w:r>
      <w:proofErr w:type="gramEnd"/>
      <w:r w:rsidRPr="00CF0D72">
        <w:rPr>
          <w:rFonts w:ascii="Arial" w:eastAsia="Times New Roman" w:hAnsi="Arial" w:cs="Arial"/>
          <w:color w:val="222222"/>
          <w:sz w:val="20"/>
          <w:szCs w:val="20"/>
        </w:rPr>
        <w:t xml:space="preserve"> the concerns moving forward? </w:t>
      </w:r>
      <w:r w:rsidR="00382D03" w:rsidRPr="00CF0D72">
        <w:rPr>
          <w:rFonts w:ascii="Arial" w:eastAsia="Times New Roman" w:hAnsi="Arial" w:cs="Arial"/>
          <w:color w:val="222222"/>
          <w:sz w:val="20"/>
          <w:szCs w:val="20"/>
        </w:rPr>
        <w:t xml:space="preserve"> </w:t>
      </w:r>
    </w:p>
    <w:p w14:paraId="0544D1C9" w14:textId="77777777" w:rsidR="00714332" w:rsidRDefault="006D7362" w:rsidP="006D7362">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3D7ECD85" w14:textId="7AD9815D" w:rsidR="006D7362" w:rsidRPr="00CF0D72" w:rsidRDefault="002C46D3" w:rsidP="006D7362">
      <w:pPr>
        <w:jc w:val="both"/>
        <w:rPr>
          <w:rFonts w:ascii="Arial" w:hAnsi="Arial" w:cs="Arial"/>
          <w:sz w:val="20"/>
          <w:szCs w:val="20"/>
        </w:rPr>
      </w:pPr>
      <w:r w:rsidRPr="00CF0D72">
        <w:rPr>
          <w:rFonts w:ascii="Arial" w:hAnsi="Arial" w:cs="Arial"/>
          <w:sz w:val="20"/>
          <w:szCs w:val="20"/>
        </w:rPr>
        <w:t xml:space="preserve">The COVID-19 pandemic created unprecedented operating </w:t>
      </w:r>
      <w:proofErr w:type="gramStart"/>
      <w:r w:rsidRPr="00CF0D72">
        <w:rPr>
          <w:rFonts w:ascii="Arial" w:hAnsi="Arial" w:cs="Arial"/>
          <w:sz w:val="20"/>
          <w:szCs w:val="20"/>
        </w:rPr>
        <w:t>challenges which</w:t>
      </w:r>
      <w:proofErr w:type="gramEnd"/>
      <w:r w:rsidRPr="00CF0D72">
        <w:rPr>
          <w:rFonts w:ascii="Arial" w:hAnsi="Arial" w:cs="Arial"/>
          <w:sz w:val="20"/>
          <w:szCs w:val="20"/>
        </w:rPr>
        <w:t xml:space="preserve"> impacted every facet of the agency’s operations. </w:t>
      </w:r>
      <w:r w:rsidR="00E6639B" w:rsidRPr="00CF0D72">
        <w:rPr>
          <w:rFonts w:ascii="Arial" w:hAnsi="Arial" w:cs="Arial"/>
          <w:sz w:val="20"/>
          <w:szCs w:val="20"/>
        </w:rPr>
        <w:t xml:space="preserve">Building relationships and collaborating with members of Virginia’s agricultural industry is fundamental to the success of not only </w:t>
      </w:r>
      <w:r w:rsidRPr="00CF0D72">
        <w:rPr>
          <w:rFonts w:ascii="Arial" w:hAnsi="Arial" w:cs="Arial"/>
          <w:sz w:val="20"/>
          <w:szCs w:val="20"/>
        </w:rPr>
        <w:t xml:space="preserve">the </w:t>
      </w:r>
      <w:r w:rsidR="00E6639B" w:rsidRPr="00CF0D72">
        <w:rPr>
          <w:rFonts w:ascii="Arial" w:hAnsi="Arial" w:cs="Arial"/>
          <w:sz w:val="20"/>
          <w:szCs w:val="20"/>
        </w:rPr>
        <w:t xml:space="preserve">VCE/VAES, but </w:t>
      </w:r>
      <w:r w:rsidRPr="00CF0D72">
        <w:rPr>
          <w:rFonts w:ascii="Arial" w:hAnsi="Arial" w:cs="Arial"/>
          <w:sz w:val="20"/>
          <w:szCs w:val="20"/>
        </w:rPr>
        <w:t xml:space="preserve">also </w:t>
      </w:r>
      <w:r w:rsidR="00E6639B" w:rsidRPr="00CF0D72">
        <w:rPr>
          <w:rFonts w:ascii="Arial" w:hAnsi="Arial" w:cs="Arial"/>
          <w:sz w:val="20"/>
          <w:szCs w:val="20"/>
        </w:rPr>
        <w:t>critical to the future success of the state economy. The past year has required Extension Agents and Specialists to be</w:t>
      </w:r>
      <w:r w:rsidR="001522B0" w:rsidRPr="00CF0D72">
        <w:rPr>
          <w:rFonts w:ascii="Arial" w:hAnsi="Arial" w:cs="Arial"/>
          <w:sz w:val="20"/>
          <w:szCs w:val="20"/>
        </w:rPr>
        <w:t>come even more</w:t>
      </w:r>
      <w:r w:rsidR="00E6639B" w:rsidRPr="00CF0D72">
        <w:rPr>
          <w:rFonts w:ascii="Arial" w:hAnsi="Arial" w:cs="Arial"/>
          <w:sz w:val="20"/>
          <w:szCs w:val="20"/>
        </w:rPr>
        <w:t xml:space="preserve"> agile</w:t>
      </w:r>
      <w:r w:rsidR="001522B0" w:rsidRPr="00CF0D72">
        <w:rPr>
          <w:rFonts w:ascii="Arial" w:hAnsi="Arial" w:cs="Arial"/>
          <w:sz w:val="20"/>
          <w:szCs w:val="20"/>
        </w:rPr>
        <w:t xml:space="preserve"> in</w:t>
      </w:r>
      <w:r w:rsidR="00E6639B" w:rsidRPr="00CF0D72">
        <w:rPr>
          <w:rFonts w:ascii="Arial" w:hAnsi="Arial" w:cs="Arial"/>
          <w:sz w:val="20"/>
          <w:szCs w:val="20"/>
        </w:rPr>
        <w:t xml:space="preserve"> </w:t>
      </w:r>
      <w:r w:rsidR="001522B0" w:rsidRPr="00CF0D72">
        <w:rPr>
          <w:rFonts w:ascii="Arial" w:hAnsi="Arial" w:cs="Arial"/>
          <w:sz w:val="20"/>
          <w:szCs w:val="20"/>
        </w:rPr>
        <w:t xml:space="preserve">their </w:t>
      </w:r>
      <w:r w:rsidR="00E6639B" w:rsidRPr="00CF0D72">
        <w:rPr>
          <w:rFonts w:ascii="Arial" w:hAnsi="Arial" w:cs="Arial"/>
          <w:sz w:val="20"/>
          <w:szCs w:val="20"/>
        </w:rPr>
        <w:t>respon</w:t>
      </w:r>
      <w:r w:rsidR="001522B0" w:rsidRPr="00CF0D72">
        <w:rPr>
          <w:rFonts w:ascii="Arial" w:hAnsi="Arial" w:cs="Arial"/>
          <w:sz w:val="20"/>
          <w:szCs w:val="20"/>
        </w:rPr>
        <w:t>se</w:t>
      </w:r>
      <w:r w:rsidR="00E6639B" w:rsidRPr="00CF0D72">
        <w:rPr>
          <w:rFonts w:ascii="Arial" w:hAnsi="Arial" w:cs="Arial"/>
          <w:sz w:val="20"/>
          <w:szCs w:val="20"/>
        </w:rPr>
        <w:t xml:space="preserve"> to the needs of Virginia’s communitie</w:t>
      </w:r>
      <w:r w:rsidR="001522B0" w:rsidRPr="00CF0D72">
        <w:rPr>
          <w:rFonts w:ascii="Arial" w:hAnsi="Arial" w:cs="Arial"/>
          <w:sz w:val="20"/>
          <w:szCs w:val="20"/>
        </w:rPr>
        <w:t xml:space="preserve">s. Because </w:t>
      </w:r>
      <w:r w:rsidR="00E6639B" w:rsidRPr="00CF0D72">
        <w:rPr>
          <w:rFonts w:ascii="Arial" w:hAnsi="Arial" w:cs="Arial"/>
          <w:sz w:val="20"/>
          <w:szCs w:val="20"/>
        </w:rPr>
        <w:t xml:space="preserve">the work of the </w:t>
      </w:r>
      <w:proofErr w:type="gramStart"/>
      <w:r w:rsidR="00E6639B" w:rsidRPr="00CF0D72">
        <w:rPr>
          <w:rFonts w:ascii="Arial" w:hAnsi="Arial" w:cs="Arial"/>
          <w:sz w:val="20"/>
          <w:szCs w:val="20"/>
        </w:rPr>
        <w:t>Commonwealth’s</w:t>
      </w:r>
      <w:proofErr w:type="gramEnd"/>
      <w:r w:rsidR="00E6639B" w:rsidRPr="00CF0D72">
        <w:rPr>
          <w:rFonts w:ascii="Arial" w:hAnsi="Arial" w:cs="Arial"/>
          <w:sz w:val="20"/>
          <w:szCs w:val="20"/>
        </w:rPr>
        <w:t xml:space="preserve"> agricultural and natural resources economy did not stop because of COVID-19</w:t>
      </w:r>
      <w:r w:rsidR="001522B0" w:rsidRPr="00CF0D72">
        <w:rPr>
          <w:rFonts w:ascii="Arial" w:hAnsi="Arial" w:cs="Arial"/>
          <w:sz w:val="20"/>
          <w:szCs w:val="20"/>
        </w:rPr>
        <w:t>, t</w:t>
      </w:r>
      <w:r w:rsidRPr="00CF0D72">
        <w:rPr>
          <w:rFonts w:ascii="Arial" w:hAnsi="Arial" w:cs="Arial"/>
          <w:sz w:val="20"/>
          <w:szCs w:val="20"/>
        </w:rPr>
        <w:t xml:space="preserve">he VCE/VAES </w:t>
      </w:r>
      <w:r w:rsidR="00E778B0" w:rsidRPr="00CF0D72">
        <w:rPr>
          <w:rFonts w:ascii="Arial" w:hAnsi="Arial" w:cs="Arial"/>
          <w:sz w:val="20"/>
          <w:szCs w:val="20"/>
        </w:rPr>
        <w:t>utilized online tools to communicate and</w:t>
      </w:r>
      <w:r w:rsidRPr="00CF0D72">
        <w:rPr>
          <w:rFonts w:ascii="Arial" w:hAnsi="Arial" w:cs="Arial"/>
          <w:sz w:val="20"/>
          <w:szCs w:val="20"/>
        </w:rPr>
        <w:t xml:space="preserve"> deliver research and outreach to </w:t>
      </w:r>
      <w:r w:rsidR="00E778B0" w:rsidRPr="00CF0D72">
        <w:rPr>
          <w:rFonts w:ascii="Arial" w:hAnsi="Arial" w:cs="Arial"/>
          <w:sz w:val="20"/>
          <w:szCs w:val="20"/>
        </w:rPr>
        <w:t xml:space="preserve">its </w:t>
      </w:r>
      <w:r w:rsidRPr="00CF0D72">
        <w:rPr>
          <w:rFonts w:ascii="Arial" w:hAnsi="Arial" w:cs="Arial"/>
          <w:sz w:val="20"/>
          <w:szCs w:val="20"/>
        </w:rPr>
        <w:t>constituents across the Commonwealth.</w:t>
      </w:r>
      <w:r w:rsidR="001522B0" w:rsidRPr="00CF0D72">
        <w:rPr>
          <w:rFonts w:ascii="Arial" w:hAnsi="Arial" w:cs="Arial"/>
          <w:sz w:val="20"/>
          <w:szCs w:val="20"/>
        </w:rPr>
        <w:t xml:space="preserve"> Th</w:t>
      </w:r>
      <w:r w:rsidR="00E778B0" w:rsidRPr="00CF0D72">
        <w:rPr>
          <w:rFonts w:ascii="Arial" w:hAnsi="Arial" w:cs="Arial"/>
          <w:sz w:val="20"/>
          <w:szCs w:val="20"/>
        </w:rPr>
        <w:t>is</w:t>
      </w:r>
      <w:r w:rsidR="001522B0" w:rsidRPr="00CF0D72">
        <w:rPr>
          <w:rFonts w:ascii="Arial" w:hAnsi="Arial" w:cs="Arial"/>
          <w:sz w:val="20"/>
          <w:szCs w:val="20"/>
        </w:rPr>
        <w:t xml:space="preserve"> </w:t>
      </w:r>
      <w:r w:rsidR="00E778B0" w:rsidRPr="00CF0D72">
        <w:rPr>
          <w:rFonts w:ascii="Arial" w:hAnsi="Arial" w:cs="Arial"/>
          <w:sz w:val="20"/>
          <w:szCs w:val="20"/>
        </w:rPr>
        <w:t xml:space="preserve">increased </w:t>
      </w:r>
      <w:r w:rsidR="001522B0" w:rsidRPr="00CF0D72">
        <w:rPr>
          <w:rFonts w:ascii="Arial" w:hAnsi="Arial" w:cs="Arial"/>
          <w:sz w:val="20"/>
          <w:szCs w:val="20"/>
        </w:rPr>
        <w:t>reliance on</w:t>
      </w:r>
      <w:r w:rsidRPr="00CF0D72">
        <w:rPr>
          <w:rFonts w:ascii="Arial" w:hAnsi="Arial" w:cs="Arial"/>
          <w:sz w:val="20"/>
          <w:szCs w:val="20"/>
        </w:rPr>
        <w:t xml:space="preserve"> internet-based constituent contact</w:t>
      </w:r>
      <w:r w:rsidR="00E778B0" w:rsidRPr="00CF0D72">
        <w:rPr>
          <w:rFonts w:ascii="Arial" w:hAnsi="Arial" w:cs="Arial"/>
          <w:sz w:val="20"/>
          <w:szCs w:val="20"/>
        </w:rPr>
        <w:t xml:space="preserve"> magnified the need </w:t>
      </w:r>
      <w:proofErr w:type="gramStart"/>
      <w:r w:rsidR="00E778B0" w:rsidRPr="00CF0D72">
        <w:rPr>
          <w:rFonts w:ascii="Arial" w:hAnsi="Arial" w:cs="Arial"/>
          <w:sz w:val="20"/>
          <w:szCs w:val="20"/>
        </w:rPr>
        <w:t>to further enhance</w:t>
      </w:r>
      <w:proofErr w:type="gramEnd"/>
      <w:r w:rsidR="00E778B0" w:rsidRPr="00CF0D72">
        <w:rPr>
          <w:rFonts w:ascii="Arial" w:hAnsi="Arial" w:cs="Arial"/>
          <w:sz w:val="20"/>
          <w:szCs w:val="20"/>
        </w:rPr>
        <w:t xml:space="preserve"> </w:t>
      </w:r>
      <w:r w:rsidRPr="00CF0D72">
        <w:rPr>
          <w:rFonts w:ascii="Arial" w:hAnsi="Arial" w:cs="Arial"/>
          <w:sz w:val="20"/>
          <w:szCs w:val="20"/>
        </w:rPr>
        <w:t>the agency’s information technology infrastructure</w:t>
      </w:r>
      <w:r w:rsidR="00E778B0" w:rsidRPr="00CF0D72">
        <w:rPr>
          <w:rFonts w:ascii="Arial" w:hAnsi="Arial" w:cs="Arial"/>
          <w:sz w:val="20"/>
          <w:szCs w:val="20"/>
        </w:rPr>
        <w:t>. I</w:t>
      </w:r>
      <w:r w:rsidRPr="00CF0D72">
        <w:rPr>
          <w:rFonts w:ascii="Arial" w:hAnsi="Arial" w:cs="Arial"/>
          <w:sz w:val="20"/>
          <w:szCs w:val="20"/>
        </w:rPr>
        <w:t>nvestment by the 2021 General Assembl</w:t>
      </w:r>
      <w:r w:rsidR="00E778B0" w:rsidRPr="00CF0D72">
        <w:rPr>
          <w:rFonts w:ascii="Arial" w:hAnsi="Arial" w:cs="Arial"/>
          <w:sz w:val="20"/>
          <w:szCs w:val="20"/>
        </w:rPr>
        <w:t xml:space="preserve">y enabled initial improvements to </w:t>
      </w:r>
      <w:r w:rsidRPr="00CF0D72">
        <w:rPr>
          <w:rFonts w:ascii="Arial" w:hAnsi="Arial" w:cs="Arial"/>
          <w:sz w:val="20"/>
          <w:szCs w:val="20"/>
        </w:rPr>
        <w:t>t</w:t>
      </w:r>
      <w:r w:rsidR="00E778B0" w:rsidRPr="00CF0D72">
        <w:rPr>
          <w:rFonts w:ascii="Arial" w:hAnsi="Arial" w:cs="Arial"/>
          <w:sz w:val="20"/>
          <w:szCs w:val="20"/>
        </w:rPr>
        <w:t xml:space="preserve">his critical </w:t>
      </w:r>
      <w:r w:rsidRPr="00CF0D72">
        <w:rPr>
          <w:rFonts w:ascii="Arial" w:hAnsi="Arial" w:cs="Arial"/>
          <w:sz w:val="20"/>
          <w:szCs w:val="20"/>
        </w:rPr>
        <w:t>infrastructure</w:t>
      </w:r>
      <w:r w:rsidR="00E778B0" w:rsidRPr="00CF0D72">
        <w:rPr>
          <w:rFonts w:ascii="Arial" w:hAnsi="Arial" w:cs="Arial"/>
          <w:sz w:val="20"/>
          <w:szCs w:val="20"/>
        </w:rPr>
        <w:t xml:space="preserve">. </w:t>
      </w:r>
      <w:r w:rsidR="00DB1232" w:rsidRPr="00CF0D72">
        <w:rPr>
          <w:rFonts w:ascii="Arial" w:hAnsi="Arial" w:cs="Arial"/>
          <w:sz w:val="20"/>
          <w:szCs w:val="20"/>
        </w:rPr>
        <w:t xml:space="preserve">VCE was also heavily engaged through 4-H and FFA, as well as our family and consumer science </w:t>
      </w:r>
      <w:proofErr w:type="gramStart"/>
      <w:r w:rsidR="00DB1232" w:rsidRPr="00CF0D72">
        <w:rPr>
          <w:rFonts w:ascii="Arial" w:hAnsi="Arial" w:cs="Arial"/>
          <w:sz w:val="20"/>
          <w:szCs w:val="20"/>
        </w:rPr>
        <w:t>programs which</w:t>
      </w:r>
      <w:proofErr w:type="gramEnd"/>
      <w:r w:rsidR="00DB1232" w:rsidRPr="00CF0D72">
        <w:rPr>
          <w:rFonts w:ascii="Arial" w:hAnsi="Arial" w:cs="Arial"/>
          <w:sz w:val="20"/>
          <w:szCs w:val="20"/>
        </w:rPr>
        <w:t xml:space="preserve"> supported efforts to supplement educational opportunities for youth when school was virtual or when students needed locations to access the internet.  Additionally, VCE played a key role in encouraging individuals to receive vaccinations.  Finally, the pandemic resulted in a significantly closer working relationship with Virginia State University, a broader audience for programs delivered virtually, and new and stronger partners with health care providers and state agencies. </w:t>
      </w:r>
      <w:r w:rsidR="00E778B0" w:rsidRPr="00CF0D72">
        <w:rPr>
          <w:rFonts w:ascii="Arial" w:hAnsi="Arial" w:cs="Arial"/>
          <w:sz w:val="20"/>
          <w:szCs w:val="20"/>
        </w:rPr>
        <w:t xml:space="preserve">Additional planned investment </w:t>
      </w:r>
      <w:r w:rsidRPr="00CF0D72">
        <w:rPr>
          <w:rFonts w:ascii="Arial" w:hAnsi="Arial" w:cs="Arial"/>
          <w:sz w:val="20"/>
          <w:szCs w:val="20"/>
        </w:rPr>
        <w:t xml:space="preserve">will lead to a more resilient and effective VCE/VAES in the years to come. </w:t>
      </w:r>
      <w:r w:rsidR="00E6639B" w:rsidRPr="00CF0D72">
        <w:rPr>
          <w:rFonts w:ascii="Arial" w:hAnsi="Arial" w:cs="Arial"/>
          <w:sz w:val="20"/>
          <w:szCs w:val="20"/>
        </w:rPr>
        <w:t xml:space="preserve"> </w:t>
      </w:r>
    </w:p>
    <w:p w14:paraId="1089C9AF" w14:textId="0B9F5856" w:rsidR="00825871" w:rsidRPr="00CF0D72" w:rsidRDefault="00727723" w:rsidP="001312D8">
      <w:pPr>
        <w:shd w:val="clear" w:color="auto" w:fill="D9D9D9" w:themeFill="background1" w:themeFillShade="D9"/>
        <w:jc w:val="both"/>
        <w:rPr>
          <w:rFonts w:ascii="Arial" w:hAnsi="Arial" w:cs="Arial"/>
          <w:sz w:val="20"/>
          <w:szCs w:val="20"/>
        </w:rPr>
      </w:pPr>
      <w:r w:rsidRPr="00CF0D72">
        <w:rPr>
          <w:rFonts w:ascii="Arial" w:eastAsia="Times New Roman" w:hAnsi="Arial" w:cs="Arial"/>
          <w:b/>
          <w:color w:val="222222"/>
          <w:sz w:val="20"/>
          <w:szCs w:val="20"/>
        </w:rPr>
        <w:lastRenderedPageBreak/>
        <w:t xml:space="preserve">Section </w:t>
      </w:r>
      <w:r w:rsidR="00573408" w:rsidRPr="00CF0D72">
        <w:rPr>
          <w:rFonts w:ascii="Arial" w:eastAsia="Times New Roman" w:hAnsi="Arial" w:cs="Arial"/>
          <w:b/>
          <w:color w:val="222222"/>
          <w:sz w:val="20"/>
          <w:szCs w:val="20"/>
        </w:rPr>
        <w:t>B</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Institutional Mission</w:t>
      </w:r>
      <w:r w:rsidR="00444C31" w:rsidRPr="00CF0D72">
        <w:rPr>
          <w:rFonts w:ascii="Arial" w:eastAsia="Times New Roman" w:hAnsi="Arial" w:cs="Arial"/>
          <w:b/>
          <w:color w:val="222222"/>
          <w:sz w:val="20"/>
          <w:szCs w:val="20"/>
        </w:rPr>
        <w:t>, Vision, Goals, Strategies,</w:t>
      </w:r>
      <w:r w:rsidR="00825871" w:rsidRPr="00CF0D72">
        <w:rPr>
          <w:rFonts w:ascii="Arial" w:eastAsia="Times New Roman" w:hAnsi="Arial" w:cs="Arial"/>
          <w:b/>
          <w:color w:val="222222"/>
          <w:sz w:val="20"/>
          <w:szCs w:val="20"/>
        </w:rPr>
        <w:t xml:space="preserve"> and Alignment to State Goals:</w:t>
      </w:r>
      <w:r w:rsidR="00825871" w:rsidRPr="00CF0D72">
        <w:rPr>
          <w:rFonts w:ascii="Arial" w:eastAsia="Times New Roman" w:hAnsi="Arial" w:cs="Arial"/>
          <w:color w:val="222222"/>
          <w:sz w:val="20"/>
          <w:szCs w:val="20"/>
        </w:rPr>
        <w:t xml:space="preserve"> </w:t>
      </w:r>
      <w:r w:rsidR="00825871" w:rsidRPr="00CF0D72">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CF0D72" w:rsidRDefault="003911D6" w:rsidP="001312D8">
      <w:pPr>
        <w:shd w:val="clear" w:color="auto" w:fill="D9D9D9" w:themeFill="background1" w:themeFillShade="D9"/>
        <w:jc w:val="both"/>
        <w:rPr>
          <w:rFonts w:ascii="Arial" w:hAnsi="Arial" w:cs="Arial"/>
          <w:sz w:val="20"/>
          <w:szCs w:val="20"/>
        </w:rPr>
      </w:pPr>
      <w:r w:rsidRPr="00CF0D72">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CF0D72">
        <w:rPr>
          <w:rFonts w:ascii="Arial" w:hAnsi="Arial" w:cs="Arial"/>
          <w:sz w:val="20"/>
          <w:szCs w:val="20"/>
        </w:rPr>
        <w:t>3</w:t>
      </w:r>
      <w:r w:rsidRPr="00CF0D72">
        <w:rPr>
          <w:rFonts w:ascii="Arial" w:hAnsi="Arial" w:cs="Arial"/>
          <w:sz w:val="20"/>
          <w:szCs w:val="20"/>
        </w:rPr>
        <w:t xml:space="preserve"> – Academic-Financial Plan and Part </w:t>
      </w:r>
      <w:r w:rsidR="00164FD1" w:rsidRPr="00CF0D72">
        <w:rPr>
          <w:rFonts w:ascii="Arial" w:hAnsi="Arial" w:cs="Arial"/>
          <w:sz w:val="20"/>
          <w:szCs w:val="20"/>
        </w:rPr>
        <w:t>4</w:t>
      </w:r>
      <w:r w:rsidRPr="00CF0D72">
        <w:rPr>
          <w:rFonts w:ascii="Arial" w:hAnsi="Arial" w:cs="Arial"/>
          <w:sz w:val="20"/>
          <w:szCs w:val="20"/>
        </w:rPr>
        <w:t xml:space="preserve"> – General Fund Request) related to the following </w:t>
      </w:r>
      <w:r w:rsidR="005D15FC" w:rsidRPr="00CF0D72">
        <w:rPr>
          <w:rFonts w:ascii="Arial" w:hAnsi="Arial" w:cs="Arial"/>
          <w:sz w:val="20"/>
          <w:szCs w:val="20"/>
        </w:rPr>
        <w:t xml:space="preserve">state </w:t>
      </w:r>
      <w:r w:rsidR="008E0001" w:rsidRPr="00CF0D72">
        <w:rPr>
          <w:rFonts w:ascii="Arial" w:hAnsi="Arial" w:cs="Arial"/>
          <w:sz w:val="20"/>
          <w:szCs w:val="20"/>
        </w:rPr>
        <w:t xml:space="preserve">themes and </w:t>
      </w:r>
      <w:r w:rsidR="005D15FC" w:rsidRPr="00CF0D72">
        <w:rPr>
          <w:rFonts w:ascii="Arial" w:hAnsi="Arial" w:cs="Arial"/>
          <w:sz w:val="20"/>
          <w:szCs w:val="20"/>
        </w:rPr>
        <w:t>goals</w:t>
      </w:r>
      <w:r w:rsidRPr="00CF0D72">
        <w:rPr>
          <w:rFonts w:ascii="Arial" w:hAnsi="Arial" w:cs="Arial"/>
          <w:sz w:val="20"/>
          <w:szCs w:val="20"/>
        </w:rPr>
        <w:t xml:space="preserve">: </w:t>
      </w:r>
    </w:p>
    <w:p w14:paraId="6AE39AAE" w14:textId="77777777" w:rsidR="008E0001" w:rsidRPr="00CF0D72" w:rsidRDefault="008E0001" w:rsidP="001312D8">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F0D72">
        <w:rPr>
          <w:rFonts w:ascii="Arial" w:hAnsi="Arial" w:cs="Arial"/>
          <w:b/>
          <w:sz w:val="20"/>
          <w:szCs w:val="20"/>
        </w:rPr>
        <w:t>Equitable:</w:t>
      </w:r>
      <w:r w:rsidRPr="00CF0D72">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CF0D72" w:rsidRDefault="008E0001" w:rsidP="001312D8">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F0D72">
        <w:rPr>
          <w:rFonts w:ascii="Arial" w:hAnsi="Arial" w:cs="Arial"/>
          <w:b/>
          <w:sz w:val="20"/>
          <w:szCs w:val="20"/>
        </w:rPr>
        <w:t>Affordable:</w:t>
      </w:r>
      <w:r w:rsidRPr="00CF0D72">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CF0D72" w:rsidRDefault="008E0001" w:rsidP="001312D8">
      <w:pPr>
        <w:pStyle w:val="ListParagraph"/>
        <w:numPr>
          <w:ilvl w:val="0"/>
          <w:numId w:val="5"/>
        </w:numPr>
        <w:shd w:val="clear" w:color="auto" w:fill="D9D9D9" w:themeFill="background1" w:themeFillShade="D9"/>
        <w:spacing w:after="200" w:line="276" w:lineRule="auto"/>
        <w:jc w:val="both"/>
        <w:rPr>
          <w:rFonts w:ascii="Arial" w:hAnsi="Arial" w:cs="Arial"/>
          <w:sz w:val="20"/>
          <w:szCs w:val="20"/>
        </w:rPr>
      </w:pPr>
      <w:r w:rsidRPr="00CF0D72">
        <w:rPr>
          <w:rFonts w:ascii="Arial" w:hAnsi="Arial" w:cs="Arial"/>
          <w:b/>
          <w:sz w:val="20"/>
          <w:szCs w:val="20"/>
        </w:rPr>
        <w:t xml:space="preserve">Transformative: </w:t>
      </w:r>
      <w:r w:rsidRPr="00CF0D72">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CF0D72" w:rsidRDefault="003911D6" w:rsidP="001312D8">
      <w:pPr>
        <w:shd w:val="clear" w:color="auto" w:fill="D9D9D9" w:themeFill="background1" w:themeFillShade="D9"/>
        <w:jc w:val="both"/>
        <w:rPr>
          <w:rFonts w:ascii="Arial" w:eastAsia="Times New Roman" w:hAnsi="Arial" w:cs="Arial"/>
          <w:color w:val="222222"/>
          <w:sz w:val="20"/>
          <w:szCs w:val="20"/>
        </w:rPr>
      </w:pPr>
      <w:r w:rsidRPr="00CF0D72">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F0D72">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CF0D72">
        <w:rPr>
          <w:rFonts w:ascii="Arial" w:eastAsia="Times New Roman" w:hAnsi="Arial" w:cs="Arial"/>
          <w:color w:val="222222"/>
          <w:sz w:val="20"/>
          <w:szCs w:val="20"/>
        </w:rPr>
        <w:t xml:space="preserve"> If federal stimulus funds will fund activities</w:t>
      </w:r>
      <w:r w:rsidR="00382D03" w:rsidRPr="00CF0D72">
        <w:rPr>
          <w:rFonts w:ascii="Arial" w:eastAsia="Times New Roman" w:hAnsi="Arial" w:cs="Arial"/>
          <w:color w:val="222222"/>
          <w:sz w:val="20"/>
          <w:szCs w:val="20"/>
        </w:rPr>
        <w:t xml:space="preserve"> and are included in Part </w:t>
      </w:r>
      <w:proofErr w:type="gramStart"/>
      <w:r w:rsidR="00382D03" w:rsidRPr="00CF0D72">
        <w:rPr>
          <w:rFonts w:ascii="Arial" w:eastAsia="Times New Roman" w:hAnsi="Arial" w:cs="Arial"/>
          <w:color w:val="222222"/>
          <w:sz w:val="20"/>
          <w:szCs w:val="20"/>
        </w:rPr>
        <w:t>3</w:t>
      </w:r>
      <w:proofErr w:type="gramEnd"/>
      <w:r w:rsidR="00382D03" w:rsidRPr="00CF0D72">
        <w:rPr>
          <w:rFonts w:ascii="Arial" w:eastAsia="Times New Roman" w:hAnsi="Arial" w:cs="Arial"/>
          <w:color w:val="222222"/>
          <w:sz w:val="20"/>
          <w:szCs w:val="20"/>
        </w:rPr>
        <w:t xml:space="preserve"> as reallocations</w:t>
      </w:r>
      <w:r w:rsidR="0020259E" w:rsidRPr="00CF0D72">
        <w:rPr>
          <w:rFonts w:ascii="Arial" w:eastAsia="Times New Roman" w:hAnsi="Arial" w:cs="Arial"/>
          <w:color w:val="222222"/>
          <w:sz w:val="20"/>
          <w:szCs w:val="20"/>
        </w:rPr>
        <w:t>, please note how they will be used.</w:t>
      </w:r>
    </w:p>
    <w:p w14:paraId="3790A164" w14:textId="77777777" w:rsidR="00714332" w:rsidRDefault="00090D14" w:rsidP="00F744B7">
      <w:pPr>
        <w:pStyle w:val="ListParagraph"/>
        <w:ind w:left="0"/>
        <w:jc w:val="both"/>
        <w:rPr>
          <w:rFonts w:ascii="Arial" w:hAnsi="Arial" w:cs="Arial"/>
          <w:sz w:val="20"/>
          <w:szCs w:val="20"/>
        </w:rPr>
      </w:pPr>
      <w:r w:rsidRPr="00CF0D72">
        <w:rPr>
          <w:rFonts w:ascii="Arial" w:hAnsi="Arial" w:cs="Arial"/>
          <w:b/>
          <w:sz w:val="20"/>
          <w:szCs w:val="20"/>
          <w:u w:val="single"/>
        </w:rPr>
        <w:t>R</w:t>
      </w:r>
      <w:r w:rsidR="00A56DA4" w:rsidRPr="00CF0D72">
        <w:rPr>
          <w:rFonts w:ascii="Arial" w:hAnsi="Arial" w:cs="Arial"/>
          <w:b/>
          <w:sz w:val="20"/>
          <w:szCs w:val="20"/>
          <w:u w:val="single"/>
        </w:rPr>
        <w:t>ESPONSE</w:t>
      </w:r>
      <w:r w:rsidRPr="00CF0D72">
        <w:rPr>
          <w:rFonts w:ascii="Arial" w:hAnsi="Arial" w:cs="Arial"/>
          <w:b/>
          <w:sz w:val="20"/>
          <w:szCs w:val="20"/>
        </w:rPr>
        <w:t>:</w:t>
      </w:r>
      <w:r w:rsidRPr="00CF0D72">
        <w:rPr>
          <w:rFonts w:ascii="Arial" w:hAnsi="Arial" w:cs="Arial"/>
          <w:sz w:val="20"/>
          <w:szCs w:val="20"/>
        </w:rPr>
        <w:t xml:space="preserve"> </w:t>
      </w:r>
    </w:p>
    <w:p w14:paraId="1D462D41" w14:textId="3C30CF61" w:rsidR="00F744B7" w:rsidRPr="00CF0D72" w:rsidRDefault="00F744B7" w:rsidP="00F744B7">
      <w:pPr>
        <w:pStyle w:val="ListParagraph"/>
        <w:ind w:left="0"/>
        <w:jc w:val="both"/>
        <w:rPr>
          <w:rFonts w:ascii="Arial" w:hAnsi="Arial" w:cs="Arial"/>
          <w:sz w:val="20"/>
          <w:szCs w:val="20"/>
        </w:rPr>
      </w:pPr>
      <w:r w:rsidRPr="00CF0D72">
        <w:rPr>
          <w:rFonts w:ascii="Arial" w:hAnsi="Arial" w:cs="Arial"/>
          <w:sz w:val="20"/>
          <w:szCs w:val="20"/>
        </w:rPr>
        <w:t xml:space="preserve">The Virginia Cooperative Extension and the Virginia Agricultural Experiment Station — the two organizations that make up Virginia Agency 229 — play integral roles in Virginia’s land-grant system. </w:t>
      </w:r>
    </w:p>
    <w:p w14:paraId="2842DAF3" w14:textId="77777777" w:rsidR="00F744B7" w:rsidRPr="00CF0D72" w:rsidRDefault="00F744B7" w:rsidP="00F744B7">
      <w:pPr>
        <w:pStyle w:val="ListParagraph"/>
        <w:ind w:left="0"/>
        <w:jc w:val="both"/>
        <w:rPr>
          <w:rFonts w:ascii="Arial" w:hAnsi="Arial" w:cs="Arial"/>
          <w:sz w:val="20"/>
          <w:szCs w:val="20"/>
        </w:rPr>
      </w:pPr>
    </w:p>
    <w:p w14:paraId="27D668EE" w14:textId="77777777" w:rsidR="00F744B7" w:rsidRPr="00CF0D72" w:rsidRDefault="00F744B7" w:rsidP="00F744B7">
      <w:pPr>
        <w:pStyle w:val="ListParagraph"/>
        <w:ind w:left="0"/>
        <w:jc w:val="both"/>
        <w:rPr>
          <w:rFonts w:ascii="Arial" w:hAnsi="Arial" w:cs="Arial"/>
          <w:sz w:val="20"/>
          <w:szCs w:val="20"/>
        </w:rPr>
      </w:pPr>
      <w:r w:rsidRPr="00CF0D72">
        <w:rPr>
          <w:rFonts w:ascii="Arial" w:hAnsi="Arial" w:cs="Arial"/>
          <w:sz w:val="20"/>
          <w:szCs w:val="20"/>
        </w:rPr>
        <w:t>The mission of the Virginia Agricultural Experiment Station is to perform basic and applied research on agricultural, environmental, natural, and community resource issues related to the future needs of Virginia, the region, the nation, and the world.</w:t>
      </w:r>
    </w:p>
    <w:p w14:paraId="67844554" w14:textId="77777777" w:rsidR="00F744B7" w:rsidRPr="00CF0D72" w:rsidRDefault="00F744B7" w:rsidP="00F744B7">
      <w:pPr>
        <w:pStyle w:val="ListParagraph"/>
        <w:ind w:left="0"/>
        <w:jc w:val="both"/>
        <w:rPr>
          <w:rFonts w:ascii="Arial" w:hAnsi="Arial" w:cs="Arial"/>
          <w:sz w:val="20"/>
          <w:szCs w:val="20"/>
        </w:rPr>
      </w:pPr>
    </w:p>
    <w:p w14:paraId="5864A3AC" w14:textId="099A0B03" w:rsidR="00F744B7" w:rsidRPr="00CF0D72" w:rsidRDefault="00F744B7" w:rsidP="00F744B7">
      <w:pPr>
        <w:pStyle w:val="ListParagraph"/>
        <w:ind w:left="0"/>
        <w:jc w:val="both"/>
        <w:rPr>
          <w:rFonts w:ascii="Arial" w:hAnsi="Arial" w:cs="Arial"/>
          <w:sz w:val="20"/>
          <w:szCs w:val="20"/>
        </w:rPr>
      </w:pPr>
      <w:r w:rsidRPr="00CF0D72">
        <w:rPr>
          <w:rFonts w:ascii="Arial" w:hAnsi="Arial" w:cs="Arial"/>
          <w:sz w:val="20"/>
          <w:szCs w:val="20"/>
        </w:rPr>
        <w:t>The Virginia Cooperative Extension helps lead the engagement mission of Virginia Tech and Virginia State University, the commonwealth’s land-grant universities. Building local relationships and collaborative partnerships, the VCE helps people put scientific knowledge to work through learning experiences that improve economic, environmental, and social well-being.</w:t>
      </w:r>
    </w:p>
    <w:p w14:paraId="75A5153A" w14:textId="592C598A" w:rsidR="00E6639B" w:rsidRPr="00CF0D72" w:rsidRDefault="00E6639B" w:rsidP="00F744B7">
      <w:pPr>
        <w:pStyle w:val="ListParagraph"/>
        <w:ind w:left="0"/>
        <w:jc w:val="both"/>
        <w:rPr>
          <w:rFonts w:ascii="Arial" w:hAnsi="Arial" w:cs="Arial"/>
          <w:sz w:val="20"/>
          <w:szCs w:val="20"/>
        </w:rPr>
      </w:pPr>
    </w:p>
    <w:p w14:paraId="1573EC8F" w14:textId="6AEDC2E6" w:rsidR="00E6639B" w:rsidRPr="00CF0D72" w:rsidRDefault="00E6639B" w:rsidP="00F744B7">
      <w:pPr>
        <w:pStyle w:val="ListParagraph"/>
        <w:ind w:left="0"/>
        <w:jc w:val="both"/>
        <w:rPr>
          <w:rFonts w:ascii="Arial" w:hAnsi="Arial" w:cs="Arial"/>
          <w:sz w:val="20"/>
          <w:szCs w:val="20"/>
        </w:rPr>
      </w:pPr>
      <w:r w:rsidRPr="00CF0D72">
        <w:rPr>
          <w:rFonts w:ascii="Arial" w:hAnsi="Arial" w:cs="Arial"/>
          <w:sz w:val="20"/>
          <w:szCs w:val="20"/>
        </w:rPr>
        <w:t xml:space="preserve">These missions </w:t>
      </w:r>
      <w:proofErr w:type="gramStart"/>
      <w:r w:rsidRPr="00CF0D72">
        <w:rPr>
          <w:rFonts w:ascii="Arial" w:hAnsi="Arial" w:cs="Arial"/>
          <w:sz w:val="20"/>
          <w:szCs w:val="20"/>
        </w:rPr>
        <w:t>are not expected</w:t>
      </w:r>
      <w:proofErr w:type="gramEnd"/>
      <w:r w:rsidRPr="00CF0D72">
        <w:rPr>
          <w:rFonts w:ascii="Arial" w:hAnsi="Arial" w:cs="Arial"/>
          <w:sz w:val="20"/>
          <w:szCs w:val="20"/>
        </w:rPr>
        <w:t xml:space="preserve"> to change over the six-year period, though continu</w:t>
      </w:r>
      <w:r w:rsidR="00E778B0" w:rsidRPr="00CF0D72">
        <w:rPr>
          <w:rFonts w:ascii="Arial" w:hAnsi="Arial" w:cs="Arial"/>
          <w:sz w:val="20"/>
          <w:szCs w:val="20"/>
        </w:rPr>
        <w:t xml:space="preserve">ed </w:t>
      </w:r>
      <w:r w:rsidRPr="00CF0D72">
        <w:rPr>
          <w:rFonts w:ascii="Arial" w:hAnsi="Arial" w:cs="Arial"/>
          <w:sz w:val="20"/>
          <w:szCs w:val="20"/>
        </w:rPr>
        <w:t>assessment of the agency’s eff</w:t>
      </w:r>
      <w:r w:rsidR="00E778B0" w:rsidRPr="00CF0D72">
        <w:rPr>
          <w:rFonts w:ascii="Arial" w:hAnsi="Arial" w:cs="Arial"/>
          <w:sz w:val="20"/>
          <w:szCs w:val="20"/>
        </w:rPr>
        <w:t>ectiveness</w:t>
      </w:r>
      <w:r w:rsidRPr="00CF0D72">
        <w:rPr>
          <w:rFonts w:ascii="Arial" w:hAnsi="Arial" w:cs="Arial"/>
          <w:sz w:val="20"/>
          <w:szCs w:val="20"/>
        </w:rPr>
        <w:t xml:space="preserve"> will inform the underlying strategies to ensure that VCE/VAES continues to make a positive impact on the Commonwealth’s citizens and economy. </w:t>
      </w:r>
    </w:p>
    <w:p w14:paraId="4F3369F5" w14:textId="77777777" w:rsidR="002C46D3" w:rsidRPr="00CF0D72" w:rsidRDefault="002C46D3" w:rsidP="002C46D3">
      <w:pPr>
        <w:spacing w:after="0"/>
        <w:jc w:val="both"/>
        <w:rPr>
          <w:rFonts w:ascii="Arial" w:hAnsi="Arial" w:cs="Arial"/>
          <w:sz w:val="20"/>
          <w:szCs w:val="20"/>
          <w:u w:val="single"/>
        </w:rPr>
      </w:pPr>
    </w:p>
    <w:p w14:paraId="044BC7F0" w14:textId="420ED7FC" w:rsidR="00F744B7" w:rsidRDefault="00F744B7" w:rsidP="002C46D3">
      <w:pPr>
        <w:spacing w:after="0"/>
        <w:jc w:val="both"/>
        <w:rPr>
          <w:rFonts w:ascii="Arial" w:hAnsi="Arial" w:cs="Arial"/>
          <w:sz w:val="20"/>
          <w:szCs w:val="20"/>
          <w:u w:val="single"/>
        </w:rPr>
      </w:pPr>
      <w:r w:rsidRPr="00CF0D72">
        <w:rPr>
          <w:rFonts w:ascii="Arial" w:hAnsi="Arial" w:cs="Arial"/>
          <w:sz w:val="20"/>
          <w:szCs w:val="20"/>
          <w:u w:val="single"/>
        </w:rPr>
        <w:t>Strategies: Part 3 – Academic-Financial Plan</w:t>
      </w:r>
    </w:p>
    <w:p w14:paraId="4E80C26D" w14:textId="77777777" w:rsidR="007D3E48" w:rsidRPr="00CF0D72" w:rsidRDefault="007D3E48" w:rsidP="002C46D3">
      <w:pPr>
        <w:spacing w:after="0"/>
        <w:jc w:val="both"/>
        <w:rPr>
          <w:rFonts w:ascii="Arial" w:hAnsi="Arial" w:cs="Arial"/>
          <w:sz w:val="20"/>
          <w:szCs w:val="20"/>
          <w:u w:val="single"/>
        </w:rPr>
      </w:pPr>
    </w:p>
    <w:p w14:paraId="353358D6" w14:textId="7563CE5F" w:rsidR="000A7597" w:rsidRPr="00CF0D72" w:rsidRDefault="000A7597" w:rsidP="002C46D3">
      <w:pPr>
        <w:pStyle w:val="ListParagraph"/>
        <w:ind w:left="0"/>
        <w:jc w:val="both"/>
        <w:rPr>
          <w:rFonts w:ascii="Arial" w:hAnsi="Arial" w:cs="Arial"/>
          <w:sz w:val="20"/>
          <w:szCs w:val="20"/>
        </w:rPr>
      </w:pPr>
      <w:r w:rsidRPr="00CF0D72">
        <w:rPr>
          <w:rFonts w:ascii="Arial" w:hAnsi="Arial" w:cs="Arial"/>
          <w:sz w:val="20"/>
          <w:szCs w:val="20"/>
        </w:rPr>
        <w:t xml:space="preserve">The VCE/VAES is a General Fund </w:t>
      </w:r>
      <w:proofErr w:type="gramStart"/>
      <w:r w:rsidRPr="00CF0D72">
        <w:rPr>
          <w:rFonts w:ascii="Arial" w:hAnsi="Arial" w:cs="Arial"/>
          <w:sz w:val="20"/>
          <w:szCs w:val="20"/>
        </w:rPr>
        <w:t>agency which</w:t>
      </w:r>
      <w:proofErr w:type="gramEnd"/>
      <w:r w:rsidRPr="00CF0D72">
        <w:rPr>
          <w:rFonts w:ascii="Arial" w:hAnsi="Arial" w:cs="Arial"/>
          <w:sz w:val="20"/>
          <w:szCs w:val="20"/>
        </w:rPr>
        <w:t xml:space="preserve"> generates limited </w:t>
      </w:r>
      <w:proofErr w:type="spellStart"/>
      <w:r w:rsidRPr="00CF0D72">
        <w:rPr>
          <w:rFonts w:ascii="Arial" w:hAnsi="Arial" w:cs="Arial"/>
          <w:sz w:val="20"/>
          <w:szCs w:val="20"/>
        </w:rPr>
        <w:t>non</w:t>
      </w:r>
      <w:r w:rsidR="00E97F01">
        <w:rPr>
          <w:rFonts w:ascii="Arial" w:hAnsi="Arial" w:cs="Arial"/>
          <w:sz w:val="20"/>
          <w:szCs w:val="20"/>
        </w:rPr>
        <w:t>g</w:t>
      </w:r>
      <w:r w:rsidRPr="00CF0D72">
        <w:rPr>
          <w:rFonts w:ascii="Arial" w:hAnsi="Arial" w:cs="Arial"/>
          <w:sz w:val="20"/>
          <w:szCs w:val="20"/>
        </w:rPr>
        <w:t>eneral</w:t>
      </w:r>
      <w:proofErr w:type="spellEnd"/>
      <w:r w:rsidRPr="00CF0D72">
        <w:rPr>
          <w:rFonts w:ascii="Arial" w:hAnsi="Arial" w:cs="Arial"/>
          <w:sz w:val="20"/>
          <w:szCs w:val="20"/>
        </w:rPr>
        <w:t xml:space="preserve"> Fund revenue. </w:t>
      </w:r>
      <w:r w:rsidR="002C46D3" w:rsidRPr="00CF0D72">
        <w:rPr>
          <w:rFonts w:ascii="Arial" w:hAnsi="Arial" w:cs="Arial"/>
          <w:sz w:val="20"/>
          <w:szCs w:val="20"/>
        </w:rPr>
        <w:t xml:space="preserve">The agency’s </w:t>
      </w:r>
      <w:proofErr w:type="spellStart"/>
      <w:r w:rsidR="002C46D3" w:rsidRPr="00CF0D72">
        <w:rPr>
          <w:rFonts w:ascii="Arial" w:hAnsi="Arial" w:cs="Arial"/>
          <w:sz w:val="20"/>
          <w:szCs w:val="20"/>
        </w:rPr>
        <w:t>nongeneral</w:t>
      </w:r>
      <w:proofErr w:type="spellEnd"/>
      <w:r w:rsidR="002C46D3" w:rsidRPr="00CF0D72">
        <w:rPr>
          <w:rFonts w:ascii="Arial" w:hAnsi="Arial" w:cs="Arial"/>
          <w:sz w:val="20"/>
          <w:szCs w:val="20"/>
        </w:rPr>
        <w:t xml:space="preserve"> fund share of ongoing costs such as salaries, fringes, and current operations </w:t>
      </w:r>
      <w:proofErr w:type="gramStart"/>
      <w:r w:rsidR="002C46D3" w:rsidRPr="00CF0D72">
        <w:rPr>
          <w:rFonts w:ascii="Arial" w:hAnsi="Arial" w:cs="Arial"/>
          <w:sz w:val="20"/>
          <w:szCs w:val="20"/>
        </w:rPr>
        <w:t>are displayed</w:t>
      </w:r>
      <w:proofErr w:type="gramEnd"/>
      <w:r w:rsidR="002C46D3" w:rsidRPr="00CF0D72">
        <w:rPr>
          <w:rFonts w:ascii="Arial" w:hAnsi="Arial" w:cs="Arial"/>
          <w:sz w:val="20"/>
          <w:szCs w:val="20"/>
        </w:rPr>
        <w:t xml:space="preserve"> in Part 3. </w:t>
      </w:r>
      <w:r w:rsidR="00E6639B" w:rsidRPr="00CF0D72">
        <w:rPr>
          <w:rFonts w:ascii="Arial" w:hAnsi="Arial" w:cs="Arial"/>
          <w:sz w:val="20"/>
          <w:szCs w:val="20"/>
        </w:rPr>
        <w:t xml:space="preserve">Strategic initiatives to advance the agency’s impact </w:t>
      </w:r>
      <w:proofErr w:type="gramStart"/>
      <w:r w:rsidR="00E6639B" w:rsidRPr="00CF0D72">
        <w:rPr>
          <w:rFonts w:ascii="Arial" w:hAnsi="Arial" w:cs="Arial"/>
          <w:sz w:val="20"/>
          <w:szCs w:val="20"/>
        </w:rPr>
        <w:t>are detailed</w:t>
      </w:r>
      <w:proofErr w:type="gramEnd"/>
      <w:r w:rsidR="00E6639B" w:rsidRPr="00CF0D72">
        <w:rPr>
          <w:rFonts w:ascii="Arial" w:hAnsi="Arial" w:cs="Arial"/>
          <w:sz w:val="20"/>
          <w:szCs w:val="20"/>
        </w:rPr>
        <w:t xml:space="preserve"> in </w:t>
      </w:r>
      <w:r w:rsidR="002C46D3" w:rsidRPr="00CF0D72">
        <w:rPr>
          <w:rFonts w:ascii="Arial" w:hAnsi="Arial" w:cs="Arial"/>
          <w:sz w:val="20"/>
          <w:szCs w:val="20"/>
        </w:rPr>
        <w:t>Part 4 as</w:t>
      </w:r>
      <w:r w:rsidR="00E6639B" w:rsidRPr="00CF0D72">
        <w:rPr>
          <w:rFonts w:ascii="Arial" w:hAnsi="Arial" w:cs="Arial"/>
          <w:sz w:val="20"/>
          <w:szCs w:val="20"/>
        </w:rPr>
        <w:t xml:space="preserve"> General Fund requests. </w:t>
      </w:r>
    </w:p>
    <w:p w14:paraId="552E5196" w14:textId="77777777" w:rsidR="002C46D3" w:rsidRPr="00CF0D72" w:rsidRDefault="002C46D3" w:rsidP="002C46D3">
      <w:pPr>
        <w:spacing w:after="0"/>
        <w:jc w:val="both"/>
        <w:rPr>
          <w:rFonts w:ascii="Arial" w:hAnsi="Arial" w:cs="Arial"/>
          <w:sz w:val="20"/>
          <w:szCs w:val="20"/>
          <w:u w:val="single"/>
        </w:rPr>
      </w:pPr>
    </w:p>
    <w:p w14:paraId="136BA9CD" w14:textId="0274C821" w:rsidR="00F744B7" w:rsidRPr="00CF0D72" w:rsidRDefault="00F744B7" w:rsidP="002C46D3">
      <w:pPr>
        <w:spacing w:after="0"/>
        <w:jc w:val="both"/>
        <w:rPr>
          <w:rFonts w:ascii="Arial" w:hAnsi="Arial" w:cs="Arial"/>
          <w:sz w:val="20"/>
          <w:szCs w:val="20"/>
          <w:u w:val="single"/>
        </w:rPr>
      </w:pPr>
      <w:r w:rsidRPr="00CF0D72">
        <w:rPr>
          <w:rFonts w:ascii="Arial" w:hAnsi="Arial" w:cs="Arial"/>
          <w:sz w:val="20"/>
          <w:szCs w:val="20"/>
          <w:u w:val="single"/>
        </w:rPr>
        <w:t>Strategies: Part 4 – General Fund Requests</w:t>
      </w:r>
    </w:p>
    <w:p w14:paraId="1678CFAB" w14:textId="428C5B69" w:rsidR="009B2D5A" w:rsidRPr="00CF0D72" w:rsidRDefault="009B2D5A" w:rsidP="00CF0D72">
      <w:pPr>
        <w:jc w:val="both"/>
        <w:rPr>
          <w:rFonts w:ascii="Arial" w:hAnsi="Arial" w:cs="Arial"/>
          <w:bCs/>
          <w:sz w:val="20"/>
          <w:szCs w:val="20"/>
        </w:rPr>
      </w:pPr>
      <w:r w:rsidRPr="00CF0D72">
        <w:rPr>
          <w:rFonts w:ascii="Arial" w:hAnsi="Arial" w:cs="Arial"/>
          <w:sz w:val="20"/>
          <w:szCs w:val="20"/>
        </w:rPr>
        <w:t xml:space="preserve">Building resilience in our communities across the Commonwealth is fundamental to the mission of the Virginia Cooperative Extension and Agricultural Experiment Station (VCE/VAES). Supporting the economic </w:t>
      </w:r>
      <w:r w:rsidRPr="00CF0D72">
        <w:rPr>
          <w:rFonts w:ascii="Arial" w:hAnsi="Arial" w:cs="Arial"/>
          <w:sz w:val="20"/>
          <w:szCs w:val="20"/>
        </w:rPr>
        <w:lastRenderedPageBreak/>
        <w:t xml:space="preserve">prosperity, furthering research and discovery, and educating our citizens leads to greater prosperity in communities that have struggled to keep pace in an innovation-based economy. Virginia’s ability to transform ideas into new enterprises relies upon public investment in targeted initiatives that catalyze research, development, and commercialization. With campus research facilities and 11 Agricultural Research and Extension Centers (ARECs), the Virginia Cooperative Extension &amp; Agricultural Experiment Station (Agency 229) is ideally positioned to significantly enhance its network of public-private research and Extension partnerships and position the Commonwealth as a leader in the rapidly growing </w:t>
      </w:r>
      <w:proofErr w:type="spellStart"/>
      <w:r w:rsidRPr="00CF0D72">
        <w:rPr>
          <w:rFonts w:ascii="Arial" w:hAnsi="Arial" w:cs="Arial"/>
          <w:sz w:val="20"/>
          <w:szCs w:val="20"/>
        </w:rPr>
        <w:t>AgTech</w:t>
      </w:r>
      <w:proofErr w:type="spellEnd"/>
      <w:r w:rsidRPr="00CF0D72">
        <w:rPr>
          <w:rFonts w:ascii="Arial" w:hAnsi="Arial" w:cs="Arial"/>
          <w:sz w:val="20"/>
          <w:szCs w:val="20"/>
        </w:rPr>
        <w:t xml:space="preserve"> sector. Strategic investment in the VCE/VAES will strengthen the agency’s capacity to conduct translational research and help build resilience in communities across the Commonwealth.</w:t>
      </w:r>
      <w:r w:rsidRPr="00CF0D72">
        <w:rPr>
          <w:rFonts w:ascii="Arial" w:hAnsi="Arial" w:cs="Arial"/>
          <w:bCs/>
          <w:sz w:val="20"/>
          <w:szCs w:val="20"/>
        </w:rPr>
        <w:t xml:space="preserve">  </w:t>
      </w:r>
    </w:p>
    <w:p w14:paraId="0F0BAB22" w14:textId="7A781EBA" w:rsidR="00DD4E2E" w:rsidRPr="00CF0D72" w:rsidRDefault="009B2D5A" w:rsidP="00CF0D72">
      <w:pPr>
        <w:jc w:val="both"/>
        <w:rPr>
          <w:rFonts w:ascii="Arial" w:hAnsi="Arial" w:cs="Arial"/>
          <w:sz w:val="20"/>
          <w:szCs w:val="20"/>
        </w:rPr>
      </w:pPr>
      <w:r w:rsidRPr="00CF0D72">
        <w:rPr>
          <w:rFonts w:ascii="Arial" w:hAnsi="Arial" w:cs="Arial"/>
          <w:sz w:val="20"/>
          <w:szCs w:val="20"/>
        </w:rPr>
        <w:t xml:space="preserve">This </w:t>
      </w:r>
      <w:r w:rsidR="002C46D3" w:rsidRPr="00CF0D72">
        <w:rPr>
          <w:rFonts w:ascii="Arial" w:hAnsi="Arial" w:cs="Arial"/>
          <w:sz w:val="20"/>
          <w:szCs w:val="20"/>
        </w:rPr>
        <w:t xml:space="preserve">strategy represents </w:t>
      </w:r>
      <w:r w:rsidRPr="00CF0D72">
        <w:rPr>
          <w:rFonts w:ascii="Arial" w:hAnsi="Arial" w:cs="Arial"/>
          <w:sz w:val="20"/>
          <w:szCs w:val="20"/>
        </w:rPr>
        <w:t xml:space="preserve">a continuation of a multi-year </w:t>
      </w:r>
      <w:r w:rsidR="002C46D3" w:rsidRPr="00CF0D72">
        <w:rPr>
          <w:rFonts w:ascii="Arial" w:hAnsi="Arial" w:cs="Arial"/>
          <w:sz w:val="20"/>
          <w:szCs w:val="20"/>
        </w:rPr>
        <w:t xml:space="preserve">commitment by the Commonwealth to </w:t>
      </w:r>
      <w:r w:rsidR="008318FA" w:rsidRPr="00CF0D72">
        <w:rPr>
          <w:rFonts w:ascii="Arial" w:hAnsi="Arial" w:cs="Arial"/>
          <w:sz w:val="20"/>
          <w:szCs w:val="20"/>
        </w:rPr>
        <w:t>promote innovation and strengthen human</w:t>
      </w:r>
      <w:r w:rsidR="00E778B0" w:rsidRPr="00CF0D72">
        <w:rPr>
          <w:rFonts w:ascii="Arial" w:hAnsi="Arial" w:cs="Arial"/>
          <w:sz w:val="20"/>
          <w:szCs w:val="20"/>
        </w:rPr>
        <w:t xml:space="preserve"> capital</w:t>
      </w:r>
      <w:r w:rsidR="008318FA" w:rsidRPr="00CF0D72">
        <w:rPr>
          <w:rFonts w:ascii="Arial" w:hAnsi="Arial" w:cs="Arial"/>
          <w:sz w:val="20"/>
          <w:szCs w:val="20"/>
        </w:rPr>
        <w:t xml:space="preserve"> through </w:t>
      </w:r>
      <w:r w:rsidRPr="00CF0D72">
        <w:rPr>
          <w:rFonts w:ascii="Arial" w:hAnsi="Arial" w:cs="Arial"/>
          <w:sz w:val="20"/>
          <w:szCs w:val="20"/>
        </w:rPr>
        <w:t xml:space="preserve">four primary elements: Internet Connectivity, Modernization of Research Equipment, Critical Personnel, and Market Competitiveness. </w:t>
      </w:r>
      <w:r w:rsidR="002C46D3" w:rsidRPr="00CF0D72">
        <w:rPr>
          <w:rFonts w:ascii="Arial" w:hAnsi="Arial" w:cs="Arial"/>
          <w:sz w:val="20"/>
          <w:szCs w:val="20"/>
        </w:rPr>
        <w:t xml:space="preserve">The initial funding for much of this request </w:t>
      </w:r>
      <w:proofErr w:type="gramStart"/>
      <w:r w:rsidR="002C46D3" w:rsidRPr="00CF0D72">
        <w:rPr>
          <w:rFonts w:ascii="Arial" w:hAnsi="Arial" w:cs="Arial"/>
          <w:sz w:val="20"/>
          <w:szCs w:val="20"/>
        </w:rPr>
        <w:t>was provided</w:t>
      </w:r>
      <w:proofErr w:type="gramEnd"/>
      <w:r w:rsidR="002C46D3" w:rsidRPr="00CF0D72">
        <w:rPr>
          <w:rFonts w:ascii="Arial" w:hAnsi="Arial" w:cs="Arial"/>
          <w:sz w:val="20"/>
          <w:szCs w:val="20"/>
        </w:rPr>
        <w:t xml:space="preserve"> by the 2021 General Assembly, including </w:t>
      </w:r>
      <w:r w:rsidR="006A3C3C" w:rsidRPr="00CF0D72">
        <w:rPr>
          <w:rFonts w:ascii="Arial" w:hAnsi="Arial" w:cs="Arial"/>
          <w:sz w:val="20"/>
          <w:szCs w:val="20"/>
        </w:rPr>
        <w:t>one-time</w:t>
      </w:r>
      <w:r w:rsidR="002C46D3" w:rsidRPr="00CF0D72">
        <w:rPr>
          <w:rFonts w:ascii="Arial" w:hAnsi="Arial" w:cs="Arial"/>
          <w:sz w:val="20"/>
          <w:szCs w:val="20"/>
        </w:rPr>
        <w:t xml:space="preserve"> funding to update and enhance the agency’s internet connectivity. </w:t>
      </w:r>
      <w:r w:rsidR="006A3C3C" w:rsidRPr="00CF0D72">
        <w:rPr>
          <w:rFonts w:ascii="Arial" w:hAnsi="Arial" w:cs="Arial"/>
          <w:sz w:val="20"/>
          <w:szCs w:val="20"/>
        </w:rPr>
        <w:t>The remaining i</w:t>
      </w:r>
      <w:r w:rsidR="00E778B0" w:rsidRPr="00CF0D72">
        <w:rPr>
          <w:rFonts w:ascii="Arial" w:hAnsi="Arial" w:cs="Arial"/>
          <w:sz w:val="20"/>
          <w:szCs w:val="20"/>
        </w:rPr>
        <w:t>nvestment in r</w:t>
      </w:r>
      <w:r w:rsidR="002C46D3" w:rsidRPr="00CF0D72">
        <w:rPr>
          <w:rFonts w:ascii="Arial" w:hAnsi="Arial" w:cs="Arial"/>
          <w:sz w:val="20"/>
          <w:szCs w:val="20"/>
        </w:rPr>
        <w:t xml:space="preserve">esearch equipment and personnel </w:t>
      </w:r>
      <w:r w:rsidR="006A3C3C" w:rsidRPr="00CF0D72">
        <w:rPr>
          <w:rFonts w:ascii="Arial" w:hAnsi="Arial" w:cs="Arial"/>
          <w:sz w:val="20"/>
          <w:szCs w:val="20"/>
        </w:rPr>
        <w:t>is scheduled to continue</w:t>
      </w:r>
      <w:r w:rsidR="002C46D3" w:rsidRPr="00CF0D72">
        <w:rPr>
          <w:rFonts w:ascii="Arial" w:hAnsi="Arial" w:cs="Arial"/>
          <w:sz w:val="20"/>
          <w:szCs w:val="20"/>
        </w:rPr>
        <w:t xml:space="preserve"> over </w:t>
      </w:r>
      <w:proofErr w:type="gramStart"/>
      <w:r w:rsidR="002C46D3" w:rsidRPr="00CF0D72">
        <w:rPr>
          <w:rFonts w:ascii="Arial" w:hAnsi="Arial" w:cs="Arial"/>
          <w:sz w:val="20"/>
          <w:szCs w:val="20"/>
        </w:rPr>
        <w:t>3</w:t>
      </w:r>
      <w:proofErr w:type="gramEnd"/>
      <w:r w:rsidR="002C46D3" w:rsidRPr="00CF0D72">
        <w:rPr>
          <w:rFonts w:ascii="Arial" w:hAnsi="Arial" w:cs="Arial"/>
          <w:sz w:val="20"/>
          <w:szCs w:val="20"/>
        </w:rPr>
        <w:t xml:space="preserve"> additional years (through 2025).</w:t>
      </w:r>
      <w:r w:rsidRPr="00CF0D72">
        <w:rPr>
          <w:rFonts w:ascii="Arial" w:hAnsi="Arial" w:cs="Arial"/>
          <w:sz w:val="20"/>
          <w:szCs w:val="20"/>
        </w:rPr>
        <w:t xml:space="preserve"> </w:t>
      </w:r>
    </w:p>
    <w:p w14:paraId="08810E9D" w14:textId="245D3AF3" w:rsidR="007D3E48" w:rsidRDefault="007D3E48" w:rsidP="007D3E48">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Building Resilience: Extension Specialists</w:t>
      </w:r>
    </w:p>
    <w:p w14:paraId="34F53C78" w14:textId="77777777" w:rsidR="00714332" w:rsidRDefault="007D3E48" w:rsidP="009B2D5A">
      <w:pPr>
        <w:autoSpaceDE w:val="0"/>
        <w:autoSpaceDN w:val="0"/>
        <w:adjustRightInd w:val="0"/>
        <w:spacing w:after="0" w:line="240" w:lineRule="auto"/>
        <w:jc w:val="both"/>
        <w:rPr>
          <w:rFonts w:ascii="Arial" w:hAnsi="Arial" w:cs="Arial"/>
          <w:sz w:val="20"/>
          <w:szCs w:val="20"/>
        </w:rPr>
      </w:pPr>
      <w:r w:rsidRPr="00CF0D72">
        <w:rPr>
          <w:rFonts w:ascii="Arial" w:hAnsi="Arial" w:cs="Arial"/>
          <w:sz w:val="20"/>
          <w:szCs w:val="20"/>
        </w:rPr>
        <w:t xml:space="preserve">The people of VCE/VAES form the fundamental competitive advantage of the Commonwealth. Our agricultural and forestry economies </w:t>
      </w:r>
      <w:proofErr w:type="gramStart"/>
      <w:r w:rsidRPr="00CF0D72">
        <w:rPr>
          <w:rFonts w:ascii="Arial" w:hAnsi="Arial" w:cs="Arial"/>
          <w:sz w:val="20"/>
          <w:szCs w:val="20"/>
        </w:rPr>
        <w:t>are buoyed</w:t>
      </w:r>
      <w:proofErr w:type="gramEnd"/>
      <w:r w:rsidRPr="00CF0D72">
        <w:rPr>
          <w:rFonts w:ascii="Arial" w:hAnsi="Arial" w:cs="Arial"/>
          <w:sz w:val="20"/>
          <w:szCs w:val="20"/>
        </w:rPr>
        <w:t xml:space="preserve"> by the expertise of Extension Agents and Specialists focused on solving Virginia’s challenges. This strategy includes both Extension Agents and Specialists in targeted fields across Virginia. The 2021 General Assembly has provided funding for 12 additional Extension Agents that </w:t>
      </w:r>
      <w:proofErr w:type="gramStart"/>
      <w:r w:rsidRPr="00CF0D72">
        <w:rPr>
          <w:rFonts w:ascii="Arial" w:hAnsi="Arial" w:cs="Arial"/>
          <w:sz w:val="20"/>
          <w:szCs w:val="20"/>
        </w:rPr>
        <w:t>will be combined</w:t>
      </w:r>
      <w:proofErr w:type="gramEnd"/>
      <w:r w:rsidRPr="00CF0D72">
        <w:rPr>
          <w:rFonts w:ascii="Arial" w:hAnsi="Arial" w:cs="Arial"/>
          <w:sz w:val="20"/>
          <w:szCs w:val="20"/>
        </w:rPr>
        <w:t xml:space="preserve"> with one-third of salary and fringes from local sources. Additionally, funding has been provided for </w:t>
      </w:r>
      <w:proofErr w:type="gramStart"/>
      <w:r w:rsidRPr="00CF0D72">
        <w:rPr>
          <w:rFonts w:ascii="Arial" w:hAnsi="Arial" w:cs="Arial"/>
          <w:sz w:val="20"/>
          <w:szCs w:val="20"/>
        </w:rPr>
        <w:t>2</w:t>
      </w:r>
      <w:proofErr w:type="gramEnd"/>
      <w:r w:rsidRPr="00CF0D72">
        <w:rPr>
          <w:rFonts w:ascii="Arial" w:hAnsi="Arial" w:cs="Arial"/>
          <w:sz w:val="20"/>
          <w:szCs w:val="20"/>
        </w:rPr>
        <w:t xml:space="preserve"> Extension Specialists out of the total of 6 positions needed across the state. This request is for the remaining </w:t>
      </w:r>
      <w:proofErr w:type="gramStart"/>
      <w:r w:rsidRPr="00CF0D72">
        <w:rPr>
          <w:rFonts w:ascii="Arial" w:hAnsi="Arial" w:cs="Arial"/>
          <w:sz w:val="20"/>
          <w:szCs w:val="20"/>
        </w:rPr>
        <w:t>4</w:t>
      </w:r>
      <w:proofErr w:type="gramEnd"/>
      <w:r w:rsidRPr="00CF0D72">
        <w:rPr>
          <w:rFonts w:ascii="Arial" w:hAnsi="Arial" w:cs="Arial"/>
          <w:sz w:val="20"/>
          <w:szCs w:val="20"/>
        </w:rPr>
        <w:t xml:space="preserve"> Extension Specialists, incrementally funded over the next 2 years.</w:t>
      </w:r>
    </w:p>
    <w:p w14:paraId="727575AE" w14:textId="6A3CAE3D" w:rsidR="007D3E48" w:rsidRDefault="00714332" w:rsidP="009B2D5A">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 xml:space="preserve"> </w:t>
      </w:r>
    </w:p>
    <w:p w14:paraId="32575536" w14:textId="6AD31E84" w:rsidR="007D3E48" w:rsidRDefault="007D3E48" w:rsidP="007D3E48">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Building Resilience: Extension Agency Salary Competitiveness</w:t>
      </w:r>
    </w:p>
    <w:p w14:paraId="5B6CBB60" w14:textId="77777777" w:rsidR="007D3E48" w:rsidRPr="00CF0D72" w:rsidRDefault="007D3E48" w:rsidP="007D3E48">
      <w:pPr>
        <w:jc w:val="both"/>
        <w:rPr>
          <w:rFonts w:ascii="Arial" w:hAnsi="Arial" w:cs="Arial"/>
          <w:bCs/>
          <w:sz w:val="20"/>
          <w:szCs w:val="20"/>
        </w:rPr>
      </w:pPr>
      <w:r w:rsidRPr="00CF0D72">
        <w:rPr>
          <w:rFonts w:ascii="Arial" w:hAnsi="Arial" w:cs="Arial"/>
          <w:bCs/>
          <w:sz w:val="20"/>
          <w:szCs w:val="20"/>
        </w:rPr>
        <w:t xml:space="preserve">This request </w:t>
      </w:r>
      <w:proofErr w:type="gramStart"/>
      <w:r w:rsidRPr="00CF0D72">
        <w:rPr>
          <w:rFonts w:ascii="Arial" w:hAnsi="Arial" w:cs="Arial"/>
          <w:bCs/>
          <w:sz w:val="20"/>
          <w:szCs w:val="20"/>
        </w:rPr>
        <w:t>is designed</w:t>
      </w:r>
      <w:proofErr w:type="gramEnd"/>
      <w:r w:rsidRPr="00CF0D72">
        <w:rPr>
          <w:rFonts w:ascii="Arial" w:hAnsi="Arial" w:cs="Arial"/>
          <w:bCs/>
          <w:sz w:val="20"/>
          <w:szCs w:val="20"/>
        </w:rPr>
        <w:t xml:space="preserve"> to enhance the ability of Agency 229 to recruit and retain Extension Agents by addressing the market competitiveness of their compensation. The knowledge, experience, and relationships that Extension Agents develop during their tenure are extremely valuable to the Commonwealth. These agents are community assets and provide opportunities for youth to become productive citizens, deliver programs that support food </w:t>
      </w:r>
      <w:proofErr w:type="gramStart"/>
      <w:r w:rsidRPr="00CF0D72">
        <w:rPr>
          <w:rFonts w:ascii="Arial" w:hAnsi="Arial" w:cs="Arial"/>
          <w:bCs/>
          <w:sz w:val="20"/>
          <w:szCs w:val="20"/>
        </w:rPr>
        <w:t>safety and security</w:t>
      </w:r>
      <w:proofErr w:type="gramEnd"/>
      <w:r w:rsidRPr="00CF0D72">
        <w:rPr>
          <w:rFonts w:ascii="Arial" w:hAnsi="Arial" w:cs="Arial"/>
          <w:bCs/>
          <w:sz w:val="20"/>
          <w:szCs w:val="20"/>
        </w:rPr>
        <w:t xml:space="preserve"> and health for Virginia’s families, and promote and facilitate community viability.</w:t>
      </w:r>
    </w:p>
    <w:p w14:paraId="755D4C01" w14:textId="77777777" w:rsidR="007D3E48" w:rsidRDefault="007D3E48" w:rsidP="007D3E48">
      <w:pPr>
        <w:jc w:val="both"/>
        <w:rPr>
          <w:rFonts w:ascii="Arial" w:hAnsi="Arial" w:cs="Arial"/>
          <w:bCs/>
          <w:sz w:val="20"/>
          <w:szCs w:val="20"/>
        </w:rPr>
      </w:pPr>
      <w:r w:rsidRPr="00CF0D72">
        <w:rPr>
          <w:rFonts w:ascii="Arial" w:hAnsi="Arial" w:cs="Arial"/>
          <w:bCs/>
          <w:sz w:val="20"/>
          <w:szCs w:val="20"/>
        </w:rPr>
        <w:t xml:space="preserve">Because of these valuable contributions and relationships, Extension Agents </w:t>
      </w:r>
      <w:proofErr w:type="gramStart"/>
      <w:r w:rsidRPr="00CF0D72">
        <w:rPr>
          <w:rFonts w:ascii="Arial" w:hAnsi="Arial" w:cs="Arial"/>
          <w:bCs/>
          <w:sz w:val="20"/>
          <w:szCs w:val="20"/>
        </w:rPr>
        <w:t>are often recruited</w:t>
      </w:r>
      <w:proofErr w:type="gramEnd"/>
      <w:r w:rsidRPr="00CF0D72">
        <w:rPr>
          <w:rFonts w:ascii="Arial" w:hAnsi="Arial" w:cs="Arial"/>
          <w:bCs/>
          <w:sz w:val="20"/>
          <w:szCs w:val="20"/>
        </w:rPr>
        <w:t xml:space="preserve"> away by private organizations, diluting the impact of the agency’s service to the Commonwealth. A market study conducted by the agency found a gap of more than 10% to that of the average Extension Agent salary at Land Grant institutions across the country. Greater gaps exist when compared to our Commonwealth’s teachers and industry partners. </w:t>
      </w:r>
      <w:proofErr w:type="gramStart"/>
      <w:r w:rsidRPr="00CF0D72">
        <w:rPr>
          <w:rFonts w:ascii="Arial" w:hAnsi="Arial" w:cs="Arial"/>
          <w:bCs/>
          <w:sz w:val="20"/>
          <w:szCs w:val="20"/>
        </w:rPr>
        <w:t xml:space="preserve">The Commonwealth’s statewide 5% compensation program in 2021 </w:t>
      </w:r>
      <w:r>
        <w:rPr>
          <w:rFonts w:ascii="Arial" w:hAnsi="Arial" w:cs="Arial"/>
          <w:bCs/>
          <w:sz w:val="20"/>
          <w:szCs w:val="20"/>
        </w:rPr>
        <w:t>helps with</w:t>
      </w:r>
      <w:r w:rsidRPr="00CF0D72">
        <w:rPr>
          <w:rFonts w:ascii="Arial" w:hAnsi="Arial" w:cs="Arial"/>
          <w:bCs/>
          <w:sz w:val="20"/>
          <w:szCs w:val="20"/>
        </w:rPr>
        <w:t xml:space="preserve"> the need for additional salary support for the agency and allowed the agency to make an important initial step towards competitive compensation; however, the need to enhance Extension Agent salaries will take sustained investment over the next three years to achieve a cumulative average increase of 10% by 2025</w:t>
      </w:r>
      <w:r>
        <w:rPr>
          <w:rFonts w:ascii="Arial" w:hAnsi="Arial" w:cs="Arial"/>
          <w:bCs/>
          <w:sz w:val="20"/>
          <w:szCs w:val="20"/>
        </w:rPr>
        <w:t xml:space="preserve"> relative to accelerating compensation markets</w:t>
      </w:r>
      <w:r w:rsidRPr="00CF0D72">
        <w:rPr>
          <w:rFonts w:ascii="Arial" w:hAnsi="Arial" w:cs="Arial"/>
          <w:bCs/>
          <w:sz w:val="20"/>
          <w:szCs w:val="20"/>
        </w:rPr>
        <w:t>.</w:t>
      </w:r>
      <w:proofErr w:type="gramEnd"/>
    </w:p>
    <w:p w14:paraId="764A5EEE" w14:textId="66A26E71" w:rsidR="009B2D5A" w:rsidRDefault="007D3E48" w:rsidP="009B2D5A">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 xml:space="preserve">Building Resilience: </w:t>
      </w:r>
      <w:r w:rsidR="002C46D3" w:rsidRPr="00CF0D72">
        <w:rPr>
          <w:rFonts w:ascii="Arial" w:hAnsi="Arial" w:cs="Arial"/>
          <w:sz w:val="20"/>
          <w:szCs w:val="20"/>
          <w:u w:val="single"/>
        </w:rPr>
        <w:t xml:space="preserve">Research </w:t>
      </w:r>
      <w:r w:rsidR="009B2D5A" w:rsidRPr="00CF0D72">
        <w:rPr>
          <w:rFonts w:ascii="Arial" w:hAnsi="Arial" w:cs="Arial"/>
          <w:sz w:val="20"/>
          <w:szCs w:val="20"/>
          <w:u w:val="single"/>
        </w:rPr>
        <w:t>Equipment</w:t>
      </w:r>
      <w:r w:rsidR="000D1FD9" w:rsidRPr="00CF0D72">
        <w:rPr>
          <w:rFonts w:ascii="Arial" w:hAnsi="Arial" w:cs="Arial"/>
          <w:sz w:val="20"/>
          <w:szCs w:val="20"/>
          <w:u w:val="single"/>
        </w:rPr>
        <w:t xml:space="preserve"> </w:t>
      </w:r>
    </w:p>
    <w:p w14:paraId="1E28B518" w14:textId="12847EE7" w:rsidR="009B2D5A" w:rsidRPr="00CF0D72" w:rsidRDefault="009B2D5A" w:rsidP="009B2D5A">
      <w:pPr>
        <w:jc w:val="both"/>
        <w:rPr>
          <w:rFonts w:ascii="Arial" w:hAnsi="Arial" w:cs="Arial"/>
          <w:sz w:val="20"/>
          <w:szCs w:val="20"/>
        </w:rPr>
      </w:pPr>
      <w:r w:rsidRPr="00CF0D72">
        <w:rPr>
          <w:rFonts w:ascii="Arial" w:hAnsi="Arial" w:cs="Arial"/>
          <w:sz w:val="20"/>
          <w:szCs w:val="20"/>
        </w:rPr>
        <w:t xml:space="preserve">To support the growing technological needs of Virginia’s agricultural industry, Agency 229 needs innovative equipment designed to collect large and complex field and analytical data sets, efficiently analyze samples, interpret and visualize large data sets, facilitate acceleration of technological innovations and share results with growers, industry, and public agencies. </w:t>
      </w:r>
      <w:r w:rsidR="00734B68" w:rsidRPr="00CF0D72">
        <w:rPr>
          <w:rFonts w:ascii="Arial" w:hAnsi="Arial" w:cs="Arial"/>
          <w:sz w:val="20"/>
          <w:szCs w:val="20"/>
        </w:rPr>
        <w:t xml:space="preserve">Much of this strategy </w:t>
      </w:r>
      <w:proofErr w:type="gramStart"/>
      <w:r w:rsidR="00734B68" w:rsidRPr="00CF0D72">
        <w:rPr>
          <w:rFonts w:ascii="Arial" w:hAnsi="Arial" w:cs="Arial"/>
          <w:sz w:val="20"/>
          <w:szCs w:val="20"/>
        </w:rPr>
        <w:t>was funded</w:t>
      </w:r>
      <w:proofErr w:type="gramEnd"/>
      <w:r w:rsidR="00734B68" w:rsidRPr="00CF0D72">
        <w:rPr>
          <w:rFonts w:ascii="Arial" w:hAnsi="Arial" w:cs="Arial"/>
          <w:sz w:val="20"/>
          <w:szCs w:val="20"/>
        </w:rPr>
        <w:t xml:space="preserve"> by the 2021 General </w:t>
      </w:r>
      <w:r w:rsidR="00734B68" w:rsidRPr="00CF0D72">
        <w:rPr>
          <w:rFonts w:ascii="Arial" w:hAnsi="Arial" w:cs="Arial"/>
          <w:sz w:val="20"/>
          <w:szCs w:val="20"/>
        </w:rPr>
        <w:lastRenderedPageBreak/>
        <w:t xml:space="preserve">Assembly, which provided $2,450,000 of the total need of $3,740,000. This request is for the remainder of the research equipment need: $1,290,000. </w:t>
      </w:r>
      <w:r w:rsidRPr="00CF0D72">
        <w:rPr>
          <w:rFonts w:ascii="Arial" w:hAnsi="Arial" w:cs="Arial"/>
          <w:sz w:val="20"/>
          <w:szCs w:val="20"/>
        </w:rPr>
        <w:t xml:space="preserve">These investments include: </w:t>
      </w:r>
    </w:p>
    <w:p w14:paraId="1AB80B19" w14:textId="77777777" w:rsidR="009B2D5A" w:rsidRPr="00CF0D72" w:rsidRDefault="009B2D5A" w:rsidP="009B2D5A">
      <w:pPr>
        <w:pStyle w:val="ListParagraph"/>
        <w:numPr>
          <w:ilvl w:val="0"/>
          <w:numId w:val="9"/>
        </w:numPr>
        <w:spacing w:after="200" w:line="276" w:lineRule="auto"/>
        <w:jc w:val="both"/>
        <w:rPr>
          <w:rFonts w:ascii="Arial" w:hAnsi="Arial" w:cs="Arial"/>
          <w:sz w:val="20"/>
          <w:szCs w:val="20"/>
        </w:rPr>
      </w:pPr>
      <w:r w:rsidRPr="00CF0D72">
        <w:rPr>
          <w:rFonts w:ascii="Arial" w:hAnsi="Arial" w:cs="Arial"/>
          <w:sz w:val="20"/>
          <w:szCs w:val="20"/>
        </w:rPr>
        <w:t xml:space="preserve">Smart sensors for detecting disease, stress in crops and animals, crop fertility </w:t>
      </w:r>
      <w:proofErr w:type="gramStart"/>
      <w:r w:rsidRPr="00CF0D72">
        <w:rPr>
          <w:rFonts w:ascii="Arial" w:hAnsi="Arial" w:cs="Arial"/>
          <w:sz w:val="20"/>
          <w:szCs w:val="20"/>
        </w:rPr>
        <w:t>needs,</w:t>
      </w:r>
      <w:proofErr w:type="gramEnd"/>
      <w:r w:rsidRPr="00CF0D72">
        <w:rPr>
          <w:rFonts w:ascii="Arial" w:hAnsi="Arial" w:cs="Arial"/>
          <w:sz w:val="20"/>
          <w:szCs w:val="20"/>
        </w:rPr>
        <w:t xml:space="preserve"> environmental conditions, virtual fencing technologies, and facial recognition.</w:t>
      </w:r>
    </w:p>
    <w:p w14:paraId="218E8C76" w14:textId="77777777" w:rsidR="009B2D5A" w:rsidRPr="00CF0D72" w:rsidRDefault="009B2D5A" w:rsidP="009B2D5A">
      <w:pPr>
        <w:pStyle w:val="ListParagraph"/>
        <w:numPr>
          <w:ilvl w:val="0"/>
          <w:numId w:val="9"/>
        </w:numPr>
        <w:spacing w:after="200" w:line="276" w:lineRule="auto"/>
        <w:jc w:val="both"/>
        <w:rPr>
          <w:rFonts w:ascii="Arial" w:hAnsi="Arial" w:cs="Arial"/>
          <w:sz w:val="20"/>
          <w:szCs w:val="20"/>
        </w:rPr>
      </w:pPr>
      <w:r w:rsidRPr="00CF0D72">
        <w:rPr>
          <w:rFonts w:ascii="Arial" w:hAnsi="Arial" w:cs="Arial"/>
          <w:sz w:val="20"/>
          <w:szCs w:val="20"/>
        </w:rPr>
        <w:t>Autonomous systems for crop and animal management such as drones, robotics, LIDAR technologies, acoustic and visual technologies for pest management, and GIS.</w:t>
      </w:r>
    </w:p>
    <w:p w14:paraId="74AF3E31" w14:textId="77777777" w:rsidR="009B2D5A" w:rsidRPr="00CF0D72" w:rsidRDefault="009B2D5A" w:rsidP="009B2D5A">
      <w:pPr>
        <w:pStyle w:val="ListParagraph"/>
        <w:numPr>
          <w:ilvl w:val="0"/>
          <w:numId w:val="9"/>
        </w:numPr>
        <w:spacing w:after="200" w:line="276" w:lineRule="auto"/>
        <w:jc w:val="both"/>
        <w:rPr>
          <w:rFonts w:ascii="Arial" w:hAnsi="Arial" w:cs="Arial"/>
          <w:sz w:val="20"/>
          <w:szCs w:val="20"/>
        </w:rPr>
      </w:pPr>
      <w:r w:rsidRPr="00CF0D72">
        <w:rPr>
          <w:rFonts w:ascii="Arial" w:hAnsi="Arial" w:cs="Arial"/>
          <w:sz w:val="20"/>
          <w:szCs w:val="20"/>
        </w:rPr>
        <w:t>Precision farm equipment with advanced navigation systems such as planters, harvesters, and chemical applicators.</w:t>
      </w:r>
    </w:p>
    <w:p w14:paraId="01F1C7E7" w14:textId="77777777" w:rsidR="009B2D5A" w:rsidRPr="00CF0D72" w:rsidRDefault="009B2D5A" w:rsidP="009B2D5A">
      <w:pPr>
        <w:pStyle w:val="ListParagraph"/>
        <w:numPr>
          <w:ilvl w:val="0"/>
          <w:numId w:val="9"/>
        </w:numPr>
        <w:spacing w:after="200" w:line="276" w:lineRule="auto"/>
        <w:jc w:val="both"/>
        <w:rPr>
          <w:rFonts w:ascii="Arial" w:hAnsi="Arial" w:cs="Arial"/>
          <w:sz w:val="20"/>
          <w:szCs w:val="20"/>
        </w:rPr>
      </w:pPr>
      <w:r w:rsidRPr="00CF0D72">
        <w:rPr>
          <w:rFonts w:ascii="Arial" w:hAnsi="Arial" w:cs="Arial"/>
          <w:sz w:val="20"/>
          <w:szCs w:val="20"/>
        </w:rPr>
        <w:t xml:space="preserve">Advanced laboratory analytical equipment, rapid analysis, and advanced equipment for high throughput screening for crop and animal genomics studies, </w:t>
      </w:r>
      <w:proofErr w:type="spellStart"/>
      <w:r w:rsidRPr="00CF0D72">
        <w:rPr>
          <w:rFonts w:ascii="Arial" w:hAnsi="Arial" w:cs="Arial"/>
          <w:sz w:val="20"/>
          <w:szCs w:val="20"/>
        </w:rPr>
        <w:t>phenomics</w:t>
      </w:r>
      <w:proofErr w:type="spellEnd"/>
      <w:r w:rsidRPr="00CF0D72">
        <w:rPr>
          <w:rFonts w:ascii="Arial" w:hAnsi="Arial" w:cs="Arial"/>
          <w:sz w:val="20"/>
          <w:szCs w:val="20"/>
        </w:rPr>
        <w:t xml:space="preserve">, metabolomics, and rapid genetic material selection for crops and animals. </w:t>
      </w:r>
    </w:p>
    <w:p w14:paraId="338EA430" w14:textId="77777777" w:rsidR="009B2D5A" w:rsidRPr="00CF0D72" w:rsidRDefault="009B2D5A" w:rsidP="009B2D5A">
      <w:pPr>
        <w:pStyle w:val="ListParagraph"/>
        <w:numPr>
          <w:ilvl w:val="0"/>
          <w:numId w:val="9"/>
        </w:numPr>
        <w:spacing w:after="200" w:line="276" w:lineRule="auto"/>
        <w:jc w:val="both"/>
        <w:rPr>
          <w:rFonts w:ascii="Arial" w:hAnsi="Arial" w:cs="Arial"/>
          <w:sz w:val="20"/>
          <w:szCs w:val="20"/>
        </w:rPr>
      </w:pPr>
      <w:r w:rsidRPr="00CF0D72">
        <w:rPr>
          <w:rFonts w:ascii="Arial" w:hAnsi="Arial" w:cs="Arial"/>
          <w:sz w:val="20"/>
          <w:szCs w:val="20"/>
        </w:rPr>
        <w:t>State-of-the-art acoustic and visual technologies for animal behavior and pest management studies.</w:t>
      </w:r>
    </w:p>
    <w:p w14:paraId="58745797" w14:textId="025115EC" w:rsidR="00714332" w:rsidRPr="00714332" w:rsidRDefault="004871AF" w:rsidP="000C51BA">
      <w:pPr>
        <w:spacing w:after="0"/>
        <w:jc w:val="both"/>
        <w:rPr>
          <w:rFonts w:ascii="Arial" w:hAnsi="Arial" w:cs="Arial"/>
          <w:sz w:val="20"/>
          <w:szCs w:val="20"/>
          <w:u w:val="single"/>
        </w:rPr>
      </w:pPr>
      <w:r>
        <w:rPr>
          <w:rFonts w:ascii="Arial" w:hAnsi="Arial" w:cs="Arial"/>
          <w:sz w:val="20"/>
          <w:szCs w:val="20"/>
          <w:u w:val="single"/>
        </w:rPr>
        <w:t xml:space="preserve">Reduce the Need for Internal Reallocations - </w:t>
      </w:r>
      <w:r w:rsidR="000C51BA" w:rsidRPr="00CF0D72">
        <w:rPr>
          <w:rFonts w:ascii="Arial" w:hAnsi="Arial" w:cs="Arial"/>
          <w:sz w:val="20"/>
          <w:szCs w:val="20"/>
          <w:u w:val="single"/>
        </w:rPr>
        <w:t xml:space="preserve">Operation &amp; Maintenance </w:t>
      </w:r>
      <w:r>
        <w:rPr>
          <w:rFonts w:ascii="Arial" w:hAnsi="Arial" w:cs="Arial"/>
          <w:sz w:val="20"/>
          <w:szCs w:val="20"/>
          <w:u w:val="single"/>
        </w:rPr>
        <w:t>and Inflation</w:t>
      </w:r>
    </w:p>
    <w:p w14:paraId="7E50BFC2" w14:textId="16A1C54F" w:rsidR="00714332" w:rsidRDefault="004871AF" w:rsidP="00714332">
      <w:pPr>
        <w:spacing w:after="0"/>
        <w:jc w:val="both"/>
        <w:rPr>
          <w:rFonts w:ascii="Arial" w:hAnsi="Arial" w:cs="Arial"/>
          <w:sz w:val="20"/>
          <w:szCs w:val="20"/>
        </w:rPr>
      </w:pPr>
      <w:r>
        <w:rPr>
          <w:rFonts w:ascii="Arial" w:hAnsi="Arial" w:cs="Arial"/>
          <w:sz w:val="20"/>
          <w:szCs w:val="20"/>
        </w:rPr>
        <w:t xml:space="preserve">As previously described in </w:t>
      </w:r>
      <w:r w:rsidR="00714332">
        <w:rPr>
          <w:rFonts w:ascii="Arial" w:hAnsi="Arial" w:cs="Arial"/>
          <w:sz w:val="20"/>
          <w:szCs w:val="20"/>
        </w:rPr>
        <w:t>Section E.</w:t>
      </w:r>
      <w:r>
        <w:rPr>
          <w:rFonts w:ascii="Arial" w:hAnsi="Arial" w:cs="Arial"/>
          <w:sz w:val="20"/>
          <w:szCs w:val="20"/>
        </w:rPr>
        <w:t xml:space="preserve">, operation and maintenance of new facilities and inflationary cost increases such as utilities and operations will drive substantial costs during the planning period. As a General Fund agency with limited opportunity to generate </w:t>
      </w:r>
      <w:proofErr w:type="spellStart"/>
      <w:r>
        <w:rPr>
          <w:rFonts w:ascii="Arial" w:hAnsi="Arial" w:cs="Arial"/>
          <w:sz w:val="20"/>
          <w:szCs w:val="20"/>
        </w:rPr>
        <w:t>nongeneral</w:t>
      </w:r>
      <w:proofErr w:type="spellEnd"/>
      <w:r>
        <w:rPr>
          <w:rFonts w:ascii="Arial" w:hAnsi="Arial" w:cs="Arial"/>
          <w:sz w:val="20"/>
          <w:szCs w:val="20"/>
        </w:rPr>
        <w:t xml:space="preserve"> fund resources</w:t>
      </w:r>
      <w:r w:rsidR="007968DC">
        <w:rPr>
          <w:rFonts w:ascii="Arial" w:hAnsi="Arial" w:cs="Arial"/>
          <w:sz w:val="20"/>
          <w:szCs w:val="20"/>
        </w:rPr>
        <w:t>, t</w:t>
      </w:r>
      <w:r>
        <w:rPr>
          <w:rFonts w:ascii="Arial" w:hAnsi="Arial" w:cs="Arial"/>
          <w:sz w:val="20"/>
          <w:szCs w:val="20"/>
        </w:rPr>
        <w:t xml:space="preserve">he provision of the traditional state share of these costs (95 percent) will mitigate significant internal reallocations (reductions) and maximize the agency’s ability </w:t>
      </w:r>
      <w:proofErr w:type="gramStart"/>
      <w:r>
        <w:rPr>
          <w:rFonts w:ascii="Arial" w:hAnsi="Arial" w:cs="Arial"/>
          <w:sz w:val="20"/>
          <w:szCs w:val="20"/>
        </w:rPr>
        <w:t>to positively contribute</w:t>
      </w:r>
      <w:proofErr w:type="gramEnd"/>
      <w:r>
        <w:rPr>
          <w:rFonts w:ascii="Arial" w:hAnsi="Arial" w:cs="Arial"/>
          <w:sz w:val="20"/>
          <w:szCs w:val="20"/>
        </w:rPr>
        <w:t xml:space="preserve"> to the Commonwealth’s agriculture and natural resources economy.</w:t>
      </w:r>
    </w:p>
    <w:p w14:paraId="6518D7BA" w14:textId="79243D4E" w:rsidR="000C51BA" w:rsidRPr="00CF0D72" w:rsidRDefault="000C51BA" w:rsidP="00714332">
      <w:pPr>
        <w:spacing w:after="0"/>
        <w:jc w:val="both"/>
        <w:rPr>
          <w:rFonts w:ascii="Arial" w:hAnsi="Arial" w:cs="Arial"/>
          <w:sz w:val="20"/>
          <w:szCs w:val="20"/>
        </w:rPr>
      </w:pPr>
      <w:r w:rsidRPr="00CF0D72">
        <w:rPr>
          <w:rFonts w:ascii="Arial" w:hAnsi="Arial" w:cs="Arial"/>
          <w:sz w:val="20"/>
          <w:szCs w:val="20"/>
        </w:rPr>
        <w:t xml:space="preserve"> </w:t>
      </w:r>
    </w:p>
    <w:p w14:paraId="31358D53" w14:textId="32479DDA" w:rsidR="00164FD1" w:rsidRPr="00CF0D72" w:rsidRDefault="00727723" w:rsidP="00C6352D">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C</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164FD1" w:rsidRPr="00CF0D72">
        <w:rPr>
          <w:rFonts w:ascii="Arial" w:eastAsia="Times New Roman" w:hAnsi="Arial" w:cs="Arial"/>
          <w:b/>
          <w:color w:val="222222"/>
          <w:sz w:val="20"/>
          <w:szCs w:val="20"/>
        </w:rPr>
        <w:t>In-state Undergraduate Tuition and Fee Increase Plans</w:t>
      </w:r>
      <w:r w:rsidR="00825871" w:rsidRPr="00CF0D72">
        <w:rPr>
          <w:rFonts w:ascii="Arial" w:eastAsia="Times New Roman" w:hAnsi="Arial" w:cs="Arial"/>
          <w:b/>
          <w:color w:val="222222"/>
          <w:sz w:val="20"/>
          <w:szCs w:val="20"/>
        </w:rPr>
        <w:t>:</w:t>
      </w:r>
      <w:r w:rsidR="00825871" w:rsidRPr="00CF0D72">
        <w:rPr>
          <w:rFonts w:ascii="Arial" w:hAnsi="Arial" w:cs="Arial"/>
          <w:sz w:val="20"/>
          <w:szCs w:val="20"/>
        </w:rPr>
        <w:t xml:space="preserve"> </w:t>
      </w:r>
      <w:r w:rsidR="00825871" w:rsidRPr="00CF0D72">
        <w:rPr>
          <w:rFonts w:ascii="Arial" w:eastAsia="Times New Roman" w:hAnsi="Arial" w:cs="Arial"/>
          <w:color w:val="222222"/>
          <w:sz w:val="20"/>
          <w:szCs w:val="20"/>
        </w:rPr>
        <w:t xml:space="preserve">Provide information about the assumptions used to develop tuition and fee </w:t>
      </w:r>
      <w:r w:rsidR="004E7B5B" w:rsidRPr="00CF0D72">
        <w:rPr>
          <w:rFonts w:ascii="Arial" w:eastAsia="Times New Roman" w:hAnsi="Arial" w:cs="Arial"/>
          <w:color w:val="222222"/>
          <w:sz w:val="20"/>
          <w:szCs w:val="20"/>
        </w:rPr>
        <w:t>information</w:t>
      </w:r>
      <w:r w:rsidR="00825871" w:rsidRPr="00CF0D72">
        <w:rPr>
          <w:rFonts w:ascii="Arial" w:eastAsia="Times New Roman" w:hAnsi="Arial" w:cs="Arial"/>
          <w:color w:val="222222"/>
          <w:sz w:val="20"/>
          <w:szCs w:val="20"/>
        </w:rPr>
        <w:t xml:space="preserve"> </w:t>
      </w:r>
      <w:r w:rsidR="00225B0C" w:rsidRPr="00CF0D72">
        <w:rPr>
          <w:rFonts w:ascii="Arial" w:eastAsia="Times New Roman" w:hAnsi="Arial" w:cs="Arial"/>
          <w:color w:val="222222"/>
          <w:sz w:val="20"/>
          <w:szCs w:val="20"/>
        </w:rPr>
        <w:t>the institution provided</w:t>
      </w:r>
      <w:r w:rsidR="00825871" w:rsidRPr="00CF0D72">
        <w:rPr>
          <w:rFonts w:ascii="Arial" w:eastAsia="Times New Roman" w:hAnsi="Arial" w:cs="Arial"/>
          <w:color w:val="222222"/>
          <w:sz w:val="20"/>
          <w:szCs w:val="20"/>
        </w:rPr>
        <w:t xml:space="preserve"> in </w:t>
      </w:r>
      <w:r w:rsidR="00225B0C" w:rsidRPr="00CF0D72">
        <w:rPr>
          <w:rFonts w:ascii="Arial" w:eastAsia="Times New Roman" w:hAnsi="Arial" w:cs="Arial"/>
          <w:color w:val="222222"/>
          <w:sz w:val="20"/>
          <w:szCs w:val="20"/>
        </w:rPr>
        <w:t xml:space="preserve">the Excel workbook </w:t>
      </w:r>
      <w:r w:rsidR="004E7B5B" w:rsidRPr="00CF0D72">
        <w:rPr>
          <w:rFonts w:ascii="Arial" w:eastAsia="Times New Roman" w:hAnsi="Arial" w:cs="Arial"/>
          <w:color w:val="222222"/>
          <w:sz w:val="20"/>
          <w:szCs w:val="20"/>
        </w:rPr>
        <w:t>Part 1</w:t>
      </w:r>
      <w:r w:rsidR="00825871" w:rsidRPr="00CF0D72">
        <w:rPr>
          <w:rFonts w:ascii="Arial" w:eastAsia="Times New Roman" w:hAnsi="Arial" w:cs="Arial"/>
          <w:color w:val="222222"/>
          <w:sz w:val="20"/>
          <w:szCs w:val="20"/>
        </w:rPr>
        <w:t xml:space="preserve">. </w:t>
      </w:r>
      <w:r w:rsidR="00825871" w:rsidRPr="00CF0D72">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5CF232E1" w14:textId="73CBE136" w:rsidR="00714332" w:rsidRDefault="00A56DA4" w:rsidP="00F744B7">
      <w:pPr>
        <w:pStyle w:val="ListParagraph"/>
        <w:ind w:left="0"/>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6F8BD4F7" w14:textId="77777777" w:rsidR="00714332" w:rsidRDefault="00714332" w:rsidP="00F744B7">
      <w:pPr>
        <w:pStyle w:val="ListParagraph"/>
        <w:ind w:left="0"/>
        <w:jc w:val="both"/>
        <w:rPr>
          <w:rFonts w:ascii="Arial" w:hAnsi="Arial" w:cs="Arial"/>
          <w:sz w:val="20"/>
          <w:szCs w:val="20"/>
        </w:rPr>
      </w:pPr>
    </w:p>
    <w:p w14:paraId="2D6571E5" w14:textId="67E87C37" w:rsidR="00F744B7" w:rsidRPr="00CF0D72" w:rsidRDefault="00F744B7" w:rsidP="00714332">
      <w:pPr>
        <w:pStyle w:val="ListParagraph"/>
        <w:ind w:left="0"/>
        <w:jc w:val="both"/>
        <w:rPr>
          <w:rFonts w:ascii="Arial" w:hAnsi="Arial" w:cs="Arial"/>
          <w:sz w:val="20"/>
          <w:szCs w:val="20"/>
        </w:rPr>
      </w:pPr>
      <w:r w:rsidRPr="00CF0D72">
        <w:rPr>
          <w:rFonts w:ascii="Arial" w:hAnsi="Arial" w:cs="Arial"/>
          <w:sz w:val="20"/>
          <w:szCs w:val="20"/>
        </w:rPr>
        <w:t xml:space="preserve">Not applicable to this agency. The VCE/VAES is a General Fund </w:t>
      </w:r>
      <w:proofErr w:type="gramStart"/>
      <w:r w:rsidRPr="00CF0D72">
        <w:rPr>
          <w:rFonts w:ascii="Arial" w:hAnsi="Arial" w:cs="Arial"/>
          <w:sz w:val="20"/>
          <w:szCs w:val="20"/>
        </w:rPr>
        <w:t>agency which</w:t>
      </w:r>
      <w:proofErr w:type="gramEnd"/>
      <w:r w:rsidRPr="00CF0D72">
        <w:rPr>
          <w:rFonts w:ascii="Arial" w:hAnsi="Arial" w:cs="Arial"/>
          <w:sz w:val="20"/>
          <w:szCs w:val="20"/>
        </w:rPr>
        <w:t xml:space="preserve"> does not generate tuition revenue. </w:t>
      </w:r>
    </w:p>
    <w:p w14:paraId="7DA9EC8A" w14:textId="77777777" w:rsidR="00C6352D" w:rsidRPr="00CF0D72" w:rsidRDefault="00C6352D" w:rsidP="00714332">
      <w:pPr>
        <w:spacing w:after="0"/>
        <w:jc w:val="both"/>
        <w:rPr>
          <w:rFonts w:ascii="Arial" w:eastAsia="Times New Roman" w:hAnsi="Arial" w:cs="Arial"/>
          <w:b/>
          <w:color w:val="222222"/>
          <w:sz w:val="20"/>
          <w:szCs w:val="20"/>
        </w:rPr>
      </w:pPr>
    </w:p>
    <w:p w14:paraId="0B68C27C" w14:textId="14683AF1" w:rsidR="00573408" w:rsidRPr="00CF0D72" w:rsidRDefault="00164FD1" w:rsidP="00714332">
      <w:pPr>
        <w:shd w:val="clear" w:color="auto" w:fill="D9D9D9" w:themeFill="background1" w:themeFillShade="D9"/>
        <w:spacing w:after="0"/>
        <w:jc w:val="both"/>
        <w:rPr>
          <w:rFonts w:ascii="Arial" w:hAnsi="Arial" w:cs="Arial"/>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D</w:t>
      </w:r>
      <w:r w:rsidRPr="00CF0D72">
        <w:rPr>
          <w:rFonts w:ascii="Arial" w:eastAsia="Times New Roman" w:hAnsi="Arial" w:cs="Arial"/>
          <w:b/>
          <w:color w:val="222222"/>
          <w:sz w:val="20"/>
          <w:szCs w:val="20"/>
        </w:rPr>
        <w:t xml:space="preserve">. Tuition and Other </w:t>
      </w:r>
      <w:proofErr w:type="spellStart"/>
      <w:r w:rsidRPr="00CF0D72">
        <w:rPr>
          <w:rFonts w:ascii="Arial" w:eastAsia="Times New Roman" w:hAnsi="Arial" w:cs="Arial"/>
          <w:b/>
          <w:color w:val="222222"/>
          <w:sz w:val="20"/>
          <w:szCs w:val="20"/>
        </w:rPr>
        <w:t>Nongeneral</w:t>
      </w:r>
      <w:proofErr w:type="spellEnd"/>
      <w:r w:rsidRPr="00CF0D72">
        <w:rPr>
          <w:rFonts w:ascii="Arial" w:eastAsia="Times New Roman" w:hAnsi="Arial" w:cs="Arial"/>
          <w:b/>
          <w:color w:val="222222"/>
          <w:sz w:val="20"/>
          <w:szCs w:val="20"/>
        </w:rPr>
        <w:t xml:space="preserve"> Fund (NGF) Revenue:</w:t>
      </w:r>
      <w:r w:rsidRPr="00CF0D72">
        <w:rPr>
          <w:rFonts w:ascii="Arial" w:hAnsi="Arial" w:cs="Arial"/>
          <w:sz w:val="20"/>
          <w:szCs w:val="20"/>
        </w:rPr>
        <w:t xml:space="preserve"> </w:t>
      </w:r>
      <w:r w:rsidR="0083788F" w:rsidRPr="00CF0D72">
        <w:rPr>
          <w:rFonts w:ascii="Arial" w:hAnsi="Arial" w:cs="Arial"/>
          <w:sz w:val="20"/>
          <w:szCs w:val="20"/>
        </w:rPr>
        <w:t xml:space="preserve">Provide information </w:t>
      </w:r>
      <w:r w:rsidRPr="00CF0D72">
        <w:rPr>
          <w:rFonts w:ascii="Arial" w:hAnsi="Arial" w:cs="Arial"/>
          <w:sz w:val="20"/>
          <w:szCs w:val="20"/>
        </w:rPr>
        <w:t xml:space="preserve">about </w:t>
      </w:r>
      <w:r w:rsidR="0083788F" w:rsidRPr="00CF0D72">
        <w:rPr>
          <w:rFonts w:ascii="Arial" w:hAnsi="Arial" w:cs="Arial"/>
          <w:sz w:val="20"/>
          <w:szCs w:val="20"/>
        </w:rPr>
        <w:t>factors that went into the calculations of projected revenue</w:t>
      </w:r>
      <w:r w:rsidR="0020259E" w:rsidRPr="00CF0D72">
        <w:rPr>
          <w:rFonts w:ascii="Arial" w:hAnsi="Arial" w:cs="Arial"/>
          <w:sz w:val="20"/>
          <w:szCs w:val="20"/>
        </w:rPr>
        <w:t>, including how stimulus funds may mitigate tuition increases.</w:t>
      </w:r>
      <w:r w:rsidR="0083788F" w:rsidRPr="00CF0D72">
        <w:rPr>
          <w:rFonts w:ascii="Arial" w:hAnsi="Arial" w:cs="Arial"/>
          <w:sz w:val="20"/>
          <w:szCs w:val="20"/>
        </w:rPr>
        <w:t xml:space="preserve"> </w:t>
      </w:r>
    </w:p>
    <w:p w14:paraId="4F1E9833" w14:textId="77777777" w:rsidR="00714332" w:rsidRDefault="00714332" w:rsidP="00714332">
      <w:pPr>
        <w:pStyle w:val="ListParagraph"/>
        <w:ind w:left="0"/>
        <w:jc w:val="both"/>
        <w:rPr>
          <w:rFonts w:ascii="Arial" w:hAnsi="Arial" w:cs="Arial"/>
          <w:b/>
          <w:sz w:val="20"/>
          <w:szCs w:val="20"/>
          <w:u w:val="single"/>
        </w:rPr>
      </w:pPr>
    </w:p>
    <w:p w14:paraId="7D5BDAC7" w14:textId="62760DC7" w:rsidR="00714332" w:rsidRDefault="00573408" w:rsidP="00714332">
      <w:pPr>
        <w:pStyle w:val="ListParagraph"/>
        <w:ind w:left="0"/>
        <w:jc w:val="both"/>
        <w:rPr>
          <w:rFonts w:ascii="Arial" w:hAnsi="Arial" w:cs="Arial"/>
          <w:b/>
          <w:sz w:val="20"/>
          <w:szCs w:val="20"/>
        </w:rPr>
      </w:pPr>
      <w:r w:rsidRPr="00CF0D72">
        <w:rPr>
          <w:rFonts w:ascii="Arial" w:hAnsi="Arial" w:cs="Arial"/>
          <w:b/>
          <w:sz w:val="20"/>
          <w:szCs w:val="20"/>
          <w:u w:val="single"/>
        </w:rPr>
        <w:t>RESPONSE</w:t>
      </w:r>
      <w:r w:rsidRPr="00CF0D72">
        <w:rPr>
          <w:rFonts w:ascii="Arial" w:hAnsi="Arial" w:cs="Arial"/>
          <w:b/>
          <w:sz w:val="20"/>
          <w:szCs w:val="20"/>
        </w:rPr>
        <w:t>:</w:t>
      </w:r>
      <w:r w:rsidR="00F744B7" w:rsidRPr="00CF0D72">
        <w:rPr>
          <w:rFonts w:ascii="Arial" w:hAnsi="Arial" w:cs="Arial"/>
          <w:b/>
          <w:sz w:val="20"/>
          <w:szCs w:val="20"/>
        </w:rPr>
        <w:t xml:space="preserve"> </w:t>
      </w:r>
    </w:p>
    <w:p w14:paraId="65FB637B" w14:textId="77777777" w:rsidR="00714332" w:rsidRDefault="00714332" w:rsidP="00714332">
      <w:pPr>
        <w:pStyle w:val="ListParagraph"/>
        <w:ind w:left="0"/>
        <w:jc w:val="both"/>
        <w:rPr>
          <w:rFonts w:ascii="Arial" w:hAnsi="Arial" w:cs="Arial"/>
          <w:b/>
          <w:sz w:val="20"/>
          <w:szCs w:val="20"/>
        </w:rPr>
      </w:pPr>
    </w:p>
    <w:p w14:paraId="733CDBC5" w14:textId="7D80B669" w:rsidR="00F96324" w:rsidRDefault="00F96324" w:rsidP="00714332">
      <w:pPr>
        <w:pStyle w:val="ListParagraph"/>
        <w:ind w:left="0"/>
        <w:jc w:val="both"/>
        <w:rPr>
          <w:rFonts w:ascii="Arial" w:hAnsi="Arial" w:cs="Arial"/>
          <w:sz w:val="20"/>
          <w:szCs w:val="20"/>
        </w:rPr>
      </w:pPr>
      <w:r w:rsidRPr="00CF0D72">
        <w:rPr>
          <w:rFonts w:ascii="Arial" w:hAnsi="Arial" w:cs="Arial"/>
          <w:sz w:val="20"/>
          <w:szCs w:val="20"/>
        </w:rPr>
        <w:t xml:space="preserve">Not applicable to this agency. The VCE/VAES is a General Fund </w:t>
      </w:r>
      <w:proofErr w:type="gramStart"/>
      <w:r w:rsidRPr="00CF0D72">
        <w:rPr>
          <w:rFonts w:ascii="Arial" w:hAnsi="Arial" w:cs="Arial"/>
          <w:sz w:val="20"/>
          <w:szCs w:val="20"/>
        </w:rPr>
        <w:t>agency which</w:t>
      </w:r>
      <w:proofErr w:type="gramEnd"/>
      <w:r w:rsidRPr="00CF0D72">
        <w:rPr>
          <w:rFonts w:ascii="Arial" w:hAnsi="Arial" w:cs="Arial"/>
          <w:sz w:val="20"/>
          <w:szCs w:val="20"/>
        </w:rPr>
        <w:t xml:space="preserve"> does not generate tuition revenue. </w:t>
      </w:r>
    </w:p>
    <w:p w14:paraId="4DE2D7CC" w14:textId="77777777" w:rsidR="00714332" w:rsidRPr="00CF0D72" w:rsidRDefault="00714332" w:rsidP="00714332">
      <w:pPr>
        <w:pStyle w:val="ListParagraph"/>
        <w:ind w:left="0"/>
        <w:jc w:val="both"/>
        <w:rPr>
          <w:rFonts w:ascii="Arial" w:hAnsi="Arial" w:cs="Arial"/>
          <w:sz w:val="20"/>
          <w:szCs w:val="20"/>
        </w:rPr>
      </w:pPr>
    </w:p>
    <w:p w14:paraId="7DDC4DFE" w14:textId="6798024C" w:rsidR="00573408" w:rsidRPr="00714332" w:rsidRDefault="00573408" w:rsidP="00C6352D">
      <w:pPr>
        <w:shd w:val="clear" w:color="auto" w:fill="D9D9D9" w:themeFill="background1" w:themeFillShade="D9"/>
        <w:jc w:val="both"/>
        <w:rPr>
          <w:rFonts w:ascii="Arial" w:hAnsi="Arial" w:cs="Arial"/>
          <w:sz w:val="20"/>
          <w:szCs w:val="20"/>
        </w:rPr>
      </w:pPr>
      <w:r w:rsidRPr="00714332">
        <w:rPr>
          <w:rFonts w:ascii="Arial" w:eastAsia="Times New Roman" w:hAnsi="Arial" w:cs="Arial"/>
          <w:b/>
          <w:color w:val="222222"/>
          <w:sz w:val="20"/>
          <w:szCs w:val="20"/>
        </w:rPr>
        <w:t xml:space="preserve">Section E. Other Budget Items: </w:t>
      </w:r>
      <w:r w:rsidRPr="00714332">
        <w:rPr>
          <w:rFonts w:ascii="Arial" w:eastAsia="Times New Roman" w:hAnsi="Arial" w:cs="Arial"/>
          <w:color w:val="222222"/>
          <w:sz w:val="20"/>
          <w:szCs w:val="20"/>
        </w:rPr>
        <w:t xml:space="preserve">This section includes any other budget items for which the institution wishes to provide detail. </w:t>
      </w:r>
      <w:r w:rsidRPr="00714332">
        <w:rPr>
          <w:rFonts w:ascii="Arial" w:hAnsi="Arial" w:cs="Arial"/>
          <w:sz w:val="20"/>
          <w:szCs w:val="20"/>
        </w:rPr>
        <w:t xml:space="preserve">Descriptions of each of these items should be one-half page or less. </w:t>
      </w:r>
    </w:p>
    <w:p w14:paraId="37AFCA56" w14:textId="78245DDE" w:rsidR="00714332" w:rsidRDefault="00714332" w:rsidP="00714332">
      <w:pPr>
        <w:spacing w:after="0"/>
        <w:jc w:val="both"/>
        <w:rPr>
          <w:rFonts w:ascii="Arial" w:hAnsi="Arial" w:cs="Arial"/>
          <w:sz w:val="20"/>
          <w:szCs w:val="20"/>
        </w:rPr>
      </w:pPr>
      <w:r w:rsidRPr="00714332">
        <w:rPr>
          <w:rFonts w:ascii="Arial" w:hAnsi="Arial" w:cs="Arial"/>
          <w:b/>
          <w:sz w:val="20"/>
          <w:szCs w:val="20"/>
          <w:u w:val="single"/>
        </w:rPr>
        <w:t>RESPONSE</w:t>
      </w:r>
      <w:r w:rsidRPr="00714332">
        <w:rPr>
          <w:rFonts w:ascii="Arial" w:hAnsi="Arial" w:cs="Arial"/>
          <w:b/>
          <w:sz w:val="20"/>
          <w:szCs w:val="20"/>
        </w:rPr>
        <w:t>:</w:t>
      </w:r>
      <w:r w:rsidRPr="00CF0D72">
        <w:rPr>
          <w:rFonts w:ascii="Arial" w:hAnsi="Arial" w:cs="Arial"/>
          <w:sz w:val="20"/>
          <w:szCs w:val="20"/>
        </w:rPr>
        <w:t xml:space="preserve">  </w:t>
      </w:r>
    </w:p>
    <w:p w14:paraId="2631F4FA" w14:textId="658FE0E0" w:rsidR="00714332" w:rsidRDefault="00714332" w:rsidP="00714332">
      <w:pPr>
        <w:spacing w:after="0"/>
        <w:jc w:val="both"/>
        <w:rPr>
          <w:rFonts w:ascii="Arial" w:hAnsi="Arial" w:cs="Arial"/>
          <w:sz w:val="20"/>
          <w:szCs w:val="20"/>
        </w:rPr>
      </w:pPr>
    </w:p>
    <w:p w14:paraId="5BB2EB35" w14:textId="79F6376D" w:rsidR="00714332" w:rsidRDefault="00714332" w:rsidP="00714332">
      <w:pPr>
        <w:spacing w:after="0"/>
        <w:jc w:val="both"/>
        <w:rPr>
          <w:rFonts w:ascii="Arial" w:hAnsi="Arial" w:cs="Arial"/>
          <w:sz w:val="20"/>
          <w:szCs w:val="20"/>
        </w:rPr>
      </w:pPr>
    </w:p>
    <w:p w14:paraId="75B9555E" w14:textId="77777777" w:rsidR="00714332" w:rsidRDefault="00714332" w:rsidP="00714332">
      <w:pPr>
        <w:spacing w:after="0"/>
        <w:jc w:val="both"/>
        <w:rPr>
          <w:rFonts w:ascii="Arial" w:hAnsi="Arial" w:cs="Arial"/>
          <w:sz w:val="20"/>
          <w:szCs w:val="20"/>
        </w:rPr>
      </w:pPr>
    </w:p>
    <w:p w14:paraId="45216711" w14:textId="78358156" w:rsidR="00CF0D72" w:rsidRDefault="008318FA" w:rsidP="00714332">
      <w:pPr>
        <w:spacing w:after="0"/>
        <w:jc w:val="both"/>
        <w:rPr>
          <w:rFonts w:ascii="Arial" w:hAnsi="Arial" w:cs="Arial"/>
          <w:sz w:val="20"/>
          <w:szCs w:val="20"/>
          <w:u w:val="single"/>
        </w:rPr>
      </w:pPr>
      <w:r w:rsidRPr="00CF0D72">
        <w:rPr>
          <w:rFonts w:ascii="Arial" w:hAnsi="Arial" w:cs="Arial"/>
          <w:sz w:val="20"/>
          <w:szCs w:val="20"/>
          <w:u w:val="single"/>
        </w:rPr>
        <w:lastRenderedPageBreak/>
        <w:t>Advance Faculty Salary Competitiveness</w:t>
      </w:r>
    </w:p>
    <w:p w14:paraId="78E61FC3" w14:textId="2C1B30BC" w:rsidR="008318FA" w:rsidRPr="00CF0D72" w:rsidRDefault="008318FA" w:rsidP="00714332">
      <w:pPr>
        <w:spacing w:after="0" w:line="240" w:lineRule="auto"/>
        <w:jc w:val="both"/>
        <w:rPr>
          <w:rFonts w:ascii="Arial" w:hAnsi="Arial" w:cs="Arial"/>
          <w:sz w:val="20"/>
          <w:szCs w:val="20"/>
        </w:rPr>
      </w:pPr>
      <w:r w:rsidRPr="00CF0D72">
        <w:rPr>
          <w:rFonts w:ascii="Arial" w:hAnsi="Arial" w:cs="Arial"/>
          <w:sz w:val="20"/>
          <w:szCs w:val="20"/>
        </w:rPr>
        <w:t xml:space="preserve">The success of the university is due in large measure to its outstanding faculty who are committed to excellence in education, research, and outreach. In a competitive, global marketplace that values human capital, </w:t>
      </w:r>
      <w:proofErr w:type="gramStart"/>
      <w:r w:rsidRPr="00CF0D72">
        <w:rPr>
          <w:rFonts w:ascii="Arial" w:hAnsi="Arial" w:cs="Arial"/>
          <w:sz w:val="20"/>
          <w:szCs w:val="20"/>
        </w:rPr>
        <w:t>the highest quality employees in the organization are constantly being recruited by peer institutions, industry, and research centers around the world</w:t>
      </w:r>
      <w:proofErr w:type="gramEnd"/>
      <w:r w:rsidRPr="00CF0D72">
        <w:rPr>
          <w:rFonts w:ascii="Arial" w:hAnsi="Arial" w:cs="Arial"/>
          <w:sz w:val="20"/>
          <w:szCs w:val="20"/>
        </w:rPr>
        <w:t xml:space="preserve">. Attracting and retaining the caliber of faculty needed to maintain and improve upon existing success is becoming increasingly competitive. While compensation is only one factor that contributes to the university’s ability to attract and retain the best faculty, it remains a major consideration. In addition, the replacement of faculty is far more expensive than the cost to retain those persons for whom the university has already invested significant time and resources. Maintaining an annual merit process that rewards top faculty for their efforts is fundamental to keeping pace with the market and mitigating turnover. </w:t>
      </w:r>
    </w:p>
    <w:p w14:paraId="2F5D7D2B" w14:textId="77777777" w:rsidR="008318FA" w:rsidRPr="00CF0D72" w:rsidRDefault="008318FA" w:rsidP="008318FA">
      <w:pPr>
        <w:pStyle w:val="ListParagraph"/>
        <w:ind w:left="0"/>
        <w:contextualSpacing w:val="0"/>
        <w:jc w:val="both"/>
        <w:rPr>
          <w:rFonts w:ascii="Arial" w:hAnsi="Arial" w:cs="Arial"/>
          <w:sz w:val="20"/>
          <w:szCs w:val="20"/>
        </w:rPr>
      </w:pPr>
    </w:p>
    <w:p w14:paraId="72ABC2D5" w14:textId="77777777" w:rsidR="00CF0D72" w:rsidRDefault="008318FA" w:rsidP="00CF0D72">
      <w:pPr>
        <w:spacing w:after="0"/>
        <w:jc w:val="both"/>
        <w:rPr>
          <w:rFonts w:ascii="Arial" w:hAnsi="Arial" w:cs="Arial"/>
          <w:sz w:val="20"/>
          <w:szCs w:val="20"/>
          <w:u w:val="single"/>
        </w:rPr>
      </w:pPr>
      <w:r w:rsidRPr="00CF0D72">
        <w:rPr>
          <w:rFonts w:ascii="Arial" w:hAnsi="Arial" w:cs="Arial"/>
          <w:sz w:val="20"/>
          <w:szCs w:val="20"/>
          <w:u w:val="single"/>
        </w:rPr>
        <w:t>Increase Staff Salaries</w:t>
      </w:r>
    </w:p>
    <w:p w14:paraId="442A049D" w14:textId="0C2E98E2" w:rsidR="008318FA" w:rsidRPr="00CF0D72" w:rsidRDefault="008318FA" w:rsidP="00CF0D72">
      <w:pPr>
        <w:spacing w:after="0"/>
        <w:jc w:val="both"/>
        <w:rPr>
          <w:rFonts w:ascii="Arial" w:hAnsi="Arial" w:cs="Arial"/>
          <w:sz w:val="20"/>
          <w:szCs w:val="20"/>
        </w:rPr>
      </w:pPr>
      <w:r w:rsidRPr="00CF0D72">
        <w:rPr>
          <w:rFonts w:ascii="Arial" w:hAnsi="Arial" w:cs="Arial"/>
          <w:sz w:val="20"/>
          <w:szCs w:val="20"/>
        </w:rPr>
        <w:t>Much like faculty, the slow pace of growth of staff compensation has negatively influenced retention and recruitment efforts at the agency, a trend likely to accelerate as the local labor market continues to tighten. Competitively compensating the hard-working staff at the agency is a key factor in ensuring a highly productive and innovative organization. This supports a multi-year strategy to position the university at the median of the competitive market, enabling the university to compete for talented staff that support continued university excellence.</w:t>
      </w:r>
    </w:p>
    <w:p w14:paraId="7CD29D58" w14:textId="77777777" w:rsidR="008318FA" w:rsidRPr="00CF0D72" w:rsidRDefault="008318FA" w:rsidP="00B950DC">
      <w:pPr>
        <w:spacing w:after="0"/>
        <w:jc w:val="both"/>
        <w:rPr>
          <w:rFonts w:ascii="Arial" w:hAnsi="Arial" w:cs="Arial"/>
          <w:sz w:val="20"/>
          <w:szCs w:val="20"/>
          <w:u w:val="single"/>
        </w:rPr>
      </w:pPr>
    </w:p>
    <w:p w14:paraId="151FB757" w14:textId="4A4086BE" w:rsidR="00CF0D72" w:rsidRPr="00CF0D72" w:rsidRDefault="00B950DC" w:rsidP="00DD4E2E">
      <w:pPr>
        <w:spacing w:after="0"/>
        <w:jc w:val="both"/>
        <w:rPr>
          <w:rFonts w:ascii="Arial" w:hAnsi="Arial" w:cs="Arial"/>
          <w:sz w:val="20"/>
          <w:szCs w:val="20"/>
          <w:u w:val="single"/>
        </w:rPr>
      </w:pPr>
      <w:proofErr w:type="spellStart"/>
      <w:r w:rsidRPr="00CF0D72">
        <w:rPr>
          <w:rFonts w:ascii="Arial" w:hAnsi="Arial" w:cs="Arial"/>
          <w:sz w:val="20"/>
          <w:szCs w:val="20"/>
          <w:u w:val="single"/>
        </w:rPr>
        <w:t>Nongeneral</w:t>
      </w:r>
      <w:proofErr w:type="spellEnd"/>
      <w:r w:rsidRPr="00CF0D72">
        <w:rPr>
          <w:rFonts w:ascii="Arial" w:hAnsi="Arial" w:cs="Arial"/>
          <w:sz w:val="20"/>
          <w:szCs w:val="20"/>
          <w:u w:val="single"/>
        </w:rPr>
        <w:t xml:space="preserve"> Fund for Current Operations </w:t>
      </w:r>
    </w:p>
    <w:p w14:paraId="045918FD" w14:textId="547FC04D" w:rsidR="00B950DC" w:rsidRDefault="00B950DC" w:rsidP="00DD4E2E">
      <w:pPr>
        <w:pStyle w:val="ListParagraph"/>
        <w:ind w:left="0"/>
        <w:contextualSpacing w:val="0"/>
        <w:jc w:val="both"/>
        <w:rPr>
          <w:rFonts w:ascii="Arial" w:hAnsi="Arial" w:cs="Arial"/>
          <w:sz w:val="20"/>
          <w:szCs w:val="20"/>
        </w:rPr>
      </w:pPr>
      <w:r w:rsidRPr="00CF0D72">
        <w:rPr>
          <w:rFonts w:ascii="Arial" w:hAnsi="Arial" w:cs="Arial"/>
          <w:sz w:val="20"/>
          <w:szCs w:val="20"/>
        </w:rPr>
        <w:t xml:space="preserve">In addition to known cost drivers in the agency’s plan, the agency assumes that unknown and unavoidable costs will rise over time. These include unfunded mandates, software contract escalation, health and safety cost increases, maintenance expenses, and other unforeseen cost drivers. </w:t>
      </w:r>
    </w:p>
    <w:p w14:paraId="460C65C2" w14:textId="64A8AD80" w:rsidR="004871AF" w:rsidRDefault="004871AF" w:rsidP="004871AF">
      <w:pPr>
        <w:pStyle w:val="ListParagraph"/>
        <w:ind w:left="0"/>
        <w:contextualSpacing w:val="0"/>
        <w:jc w:val="both"/>
        <w:rPr>
          <w:rFonts w:ascii="Arial" w:hAnsi="Arial" w:cs="Arial"/>
          <w:sz w:val="20"/>
          <w:szCs w:val="20"/>
        </w:rPr>
      </w:pPr>
    </w:p>
    <w:p w14:paraId="3614E22A" w14:textId="637EC7FA" w:rsidR="004871AF" w:rsidRPr="004871AF" w:rsidRDefault="004871AF" w:rsidP="004871AF">
      <w:pPr>
        <w:pStyle w:val="ListParagraph"/>
        <w:ind w:left="0"/>
        <w:contextualSpacing w:val="0"/>
        <w:jc w:val="both"/>
        <w:rPr>
          <w:rFonts w:ascii="Arial" w:hAnsi="Arial" w:cs="Arial"/>
          <w:sz w:val="20"/>
          <w:szCs w:val="20"/>
          <w:u w:val="single"/>
        </w:rPr>
      </w:pPr>
      <w:r w:rsidRPr="004871AF">
        <w:rPr>
          <w:rFonts w:ascii="Arial" w:hAnsi="Arial" w:cs="Arial"/>
          <w:sz w:val="20"/>
          <w:szCs w:val="20"/>
          <w:u w:val="single"/>
        </w:rPr>
        <w:t>Operation &amp; Maintenance of New Facilities</w:t>
      </w:r>
    </w:p>
    <w:p w14:paraId="7B2C4FB4" w14:textId="6DFAB55B" w:rsidR="004871AF" w:rsidRPr="00CF0D72" w:rsidRDefault="004871AF" w:rsidP="004871AF">
      <w:pPr>
        <w:pStyle w:val="ListParagraph"/>
        <w:ind w:left="0"/>
        <w:contextualSpacing w:val="0"/>
        <w:jc w:val="both"/>
        <w:rPr>
          <w:rFonts w:ascii="Arial" w:hAnsi="Arial" w:cs="Arial"/>
          <w:sz w:val="20"/>
          <w:szCs w:val="20"/>
        </w:rPr>
      </w:pPr>
      <w:r w:rsidRPr="00CF0D72">
        <w:rPr>
          <w:rFonts w:ascii="Arial" w:hAnsi="Arial" w:cs="Arial"/>
          <w:sz w:val="20"/>
          <w:szCs w:val="20"/>
        </w:rPr>
        <w:t xml:space="preserve">Operations and maintenance support is a primary cost driver in the future budget. Facilities must be open year-round in order for the university to deliver its mission of providing programming for the citizens of the Commonwealth. </w:t>
      </w:r>
      <w:r>
        <w:rPr>
          <w:rFonts w:ascii="Arial" w:hAnsi="Arial" w:cs="Arial"/>
          <w:sz w:val="20"/>
          <w:szCs w:val="20"/>
        </w:rPr>
        <w:t xml:space="preserve">The agency has two previously approved capital projects that </w:t>
      </w:r>
      <w:proofErr w:type="gramStart"/>
      <w:r>
        <w:rPr>
          <w:rFonts w:ascii="Arial" w:hAnsi="Arial" w:cs="Arial"/>
          <w:sz w:val="20"/>
          <w:szCs w:val="20"/>
        </w:rPr>
        <w:t>are scheduled</w:t>
      </w:r>
      <w:proofErr w:type="gramEnd"/>
      <w:r>
        <w:rPr>
          <w:rFonts w:ascii="Arial" w:hAnsi="Arial" w:cs="Arial"/>
          <w:sz w:val="20"/>
          <w:szCs w:val="20"/>
        </w:rPr>
        <w:t xml:space="preserve"> to open during the planning period: the Livestock and Poultry Research Facilities 1, and the VA Seafood AREC. </w:t>
      </w:r>
      <w:r w:rsidRPr="00CF0D72">
        <w:rPr>
          <w:rFonts w:ascii="Arial" w:hAnsi="Arial" w:cs="Arial"/>
          <w:sz w:val="20"/>
          <w:szCs w:val="20"/>
        </w:rPr>
        <w:t xml:space="preserve">Addressing operation and maintenance of facilities will ensure maximum facility service life and the prevention of building deficiencies. </w:t>
      </w:r>
      <w:r>
        <w:rPr>
          <w:rFonts w:ascii="Arial" w:hAnsi="Arial" w:cs="Arial"/>
          <w:sz w:val="20"/>
          <w:szCs w:val="20"/>
        </w:rPr>
        <w:t>In addition, r</w:t>
      </w:r>
      <w:r w:rsidRPr="00CF0D72">
        <w:rPr>
          <w:rFonts w:ascii="Arial" w:hAnsi="Arial" w:cs="Arial"/>
          <w:sz w:val="20"/>
          <w:szCs w:val="20"/>
        </w:rPr>
        <w:t xml:space="preserve">ising costs of contracts, utility service, internet connectivity for off-campus locations, and other mandated or required operating costs </w:t>
      </w:r>
      <w:proofErr w:type="gramStart"/>
      <w:r w:rsidRPr="00CF0D72">
        <w:rPr>
          <w:rFonts w:ascii="Arial" w:hAnsi="Arial" w:cs="Arial"/>
          <w:sz w:val="20"/>
          <w:szCs w:val="20"/>
        </w:rPr>
        <w:t>must be addressed</w:t>
      </w:r>
      <w:proofErr w:type="gramEnd"/>
      <w:r w:rsidRPr="00CF0D72">
        <w:rPr>
          <w:rFonts w:ascii="Arial" w:hAnsi="Arial" w:cs="Arial"/>
          <w:sz w:val="20"/>
          <w:szCs w:val="20"/>
        </w:rPr>
        <w:t xml:space="preserve"> to maintain the delivery of agency services to the citizens of the commonwealth.</w:t>
      </w:r>
    </w:p>
    <w:p w14:paraId="32B1A486" w14:textId="77777777" w:rsidR="00CF0D72" w:rsidRPr="00CF0D72" w:rsidRDefault="00CF0D72" w:rsidP="00DD4E2E">
      <w:pPr>
        <w:pStyle w:val="ListParagraph"/>
        <w:ind w:left="0"/>
        <w:contextualSpacing w:val="0"/>
        <w:jc w:val="both"/>
        <w:rPr>
          <w:rFonts w:ascii="Arial" w:hAnsi="Arial" w:cs="Arial"/>
          <w:sz w:val="20"/>
          <w:szCs w:val="20"/>
        </w:rPr>
      </w:pPr>
    </w:p>
    <w:p w14:paraId="4C23DD01" w14:textId="11CABC55" w:rsidR="00CF0D72" w:rsidRDefault="00B950DC" w:rsidP="00DD4E2E">
      <w:pPr>
        <w:spacing w:after="0"/>
        <w:jc w:val="both"/>
        <w:rPr>
          <w:rFonts w:ascii="Arial" w:hAnsi="Arial" w:cs="Arial"/>
          <w:sz w:val="20"/>
          <w:szCs w:val="20"/>
          <w:u w:val="single"/>
        </w:rPr>
      </w:pPr>
      <w:r w:rsidRPr="00CF0D72">
        <w:rPr>
          <w:rFonts w:ascii="Arial" w:hAnsi="Arial" w:cs="Arial"/>
          <w:sz w:val="20"/>
          <w:szCs w:val="20"/>
          <w:u w:val="single"/>
        </w:rPr>
        <w:t>Utility Cost Increases</w:t>
      </w:r>
    </w:p>
    <w:p w14:paraId="1592EA01" w14:textId="694A9BF2" w:rsidR="00B950DC" w:rsidRPr="00CF0D72" w:rsidRDefault="00B950DC" w:rsidP="00DD4E2E">
      <w:pPr>
        <w:spacing w:after="0"/>
        <w:jc w:val="both"/>
        <w:rPr>
          <w:rFonts w:ascii="Arial" w:hAnsi="Arial" w:cs="Arial"/>
          <w:sz w:val="20"/>
          <w:szCs w:val="20"/>
        </w:rPr>
      </w:pPr>
      <w:r w:rsidRPr="00CF0D72">
        <w:rPr>
          <w:rFonts w:ascii="Arial" w:hAnsi="Arial" w:cs="Arial"/>
          <w:sz w:val="20"/>
          <w:szCs w:val="20"/>
        </w:rPr>
        <w:t xml:space="preserve">Rising costs of contracts, utility service, internet connectivity for off-campus locations, and other mandated or required operating costs </w:t>
      </w:r>
      <w:proofErr w:type="gramStart"/>
      <w:r w:rsidRPr="00CF0D72">
        <w:rPr>
          <w:rFonts w:ascii="Arial" w:hAnsi="Arial" w:cs="Arial"/>
          <w:sz w:val="20"/>
          <w:szCs w:val="20"/>
        </w:rPr>
        <w:t>must be addressed</w:t>
      </w:r>
      <w:proofErr w:type="gramEnd"/>
      <w:r w:rsidRPr="00CF0D72">
        <w:rPr>
          <w:rFonts w:ascii="Arial" w:hAnsi="Arial" w:cs="Arial"/>
          <w:sz w:val="20"/>
          <w:szCs w:val="20"/>
        </w:rPr>
        <w:t xml:space="preserve"> to maintain the delivery of agency services to the citizens of the commonwealth.</w:t>
      </w:r>
    </w:p>
    <w:p w14:paraId="6E4D71FF" w14:textId="77777777" w:rsidR="00DD4E2E" w:rsidRPr="00CF0D72" w:rsidRDefault="00DD4E2E" w:rsidP="00DD4E2E">
      <w:pPr>
        <w:spacing w:after="0"/>
        <w:jc w:val="both"/>
        <w:rPr>
          <w:rFonts w:ascii="Arial" w:hAnsi="Arial" w:cs="Arial"/>
          <w:sz w:val="20"/>
          <w:szCs w:val="20"/>
          <w:u w:val="single"/>
        </w:rPr>
      </w:pPr>
    </w:p>
    <w:p w14:paraId="10497F62" w14:textId="76BA05F1" w:rsidR="00164FD1" w:rsidRPr="00CF0D72" w:rsidRDefault="00573408" w:rsidP="00C6352D">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F. Enrollment Projections: </w:t>
      </w:r>
      <w:r w:rsidR="00164FD1" w:rsidRPr="00CF0D72">
        <w:rPr>
          <w:rFonts w:ascii="Arial" w:eastAsia="Times New Roman" w:hAnsi="Arial" w:cs="Arial"/>
          <w:color w:val="222222"/>
          <w:sz w:val="20"/>
          <w:szCs w:val="20"/>
        </w:rPr>
        <w:t xml:space="preserve">Include in this section </w:t>
      </w:r>
      <w:r w:rsidR="0083788F" w:rsidRPr="00CF0D72">
        <w:rPr>
          <w:rFonts w:ascii="Arial" w:eastAsia="Times New Roman" w:hAnsi="Arial" w:cs="Arial"/>
          <w:color w:val="222222"/>
          <w:sz w:val="20"/>
          <w:szCs w:val="20"/>
        </w:rPr>
        <w:t xml:space="preserve">information about how </w:t>
      </w:r>
      <w:r w:rsidR="00A24E72" w:rsidRPr="00CF0D72">
        <w:rPr>
          <w:rFonts w:ascii="Arial" w:eastAsia="Times New Roman" w:hAnsi="Arial" w:cs="Arial"/>
          <w:color w:val="222222"/>
          <w:sz w:val="20"/>
          <w:szCs w:val="20"/>
        </w:rPr>
        <w:t xml:space="preserve">your institution developed its </w:t>
      </w:r>
      <w:r w:rsidR="0083788F" w:rsidRPr="00CF0D72">
        <w:rPr>
          <w:rFonts w:ascii="Arial" w:eastAsia="Times New Roman" w:hAnsi="Arial" w:cs="Arial"/>
          <w:color w:val="222222"/>
          <w:sz w:val="20"/>
          <w:szCs w:val="20"/>
        </w:rPr>
        <w:t>enrollment projections</w:t>
      </w:r>
      <w:r w:rsidR="00A24E72" w:rsidRPr="00CF0D72">
        <w:rPr>
          <w:rFonts w:ascii="Arial" w:eastAsia="Times New Roman" w:hAnsi="Arial" w:cs="Arial"/>
          <w:color w:val="222222"/>
          <w:sz w:val="20"/>
          <w:szCs w:val="20"/>
        </w:rPr>
        <w:t xml:space="preserve">, whether your institution is concerned about future enrollment </w:t>
      </w:r>
      <w:r w:rsidR="00904DBE" w:rsidRPr="00CF0D72">
        <w:rPr>
          <w:rFonts w:ascii="Arial" w:eastAsia="Times New Roman" w:hAnsi="Arial" w:cs="Arial"/>
          <w:color w:val="222222"/>
          <w:sz w:val="20"/>
          <w:szCs w:val="20"/>
        </w:rPr>
        <w:t>trends</w:t>
      </w:r>
      <w:r w:rsidR="00A24E72" w:rsidRPr="00CF0D72">
        <w:rPr>
          <w:rFonts w:ascii="Arial" w:eastAsia="Times New Roman" w:hAnsi="Arial" w:cs="Arial"/>
          <w:color w:val="222222"/>
          <w:sz w:val="20"/>
          <w:szCs w:val="20"/>
        </w:rPr>
        <w:t xml:space="preserve">, and, if so, what planning is underway to address this concern. </w:t>
      </w:r>
      <w:r w:rsidR="00B83DE3" w:rsidRPr="00CF0D72">
        <w:rPr>
          <w:rFonts w:ascii="Arial" w:eastAsia="Times New Roman" w:hAnsi="Arial" w:cs="Arial"/>
          <w:color w:val="222222"/>
          <w:sz w:val="20"/>
          <w:szCs w:val="20"/>
        </w:rPr>
        <w:t xml:space="preserve">How have enrollment plans been impacted by the pandemic? For example, does your institution plan </w:t>
      </w:r>
      <w:proofErr w:type="gramStart"/>
      <w:r w:rsidR="00B83DE3" w:rsidRPr="00CF0D72">
        <w:rPr>
          <w:rFonts w:ascii="Arial" w:eastAsia="Times New Roman" w:hAnsi="Arial" w:cs="Arial"/>
          <w:color w:val="222222"/>
          <w:sz w:val="20"/>
          <w:szCs w:val="20"/>
        </w:rPr>
        <w:t xml:space="preserve">on </w:t>
      </w:r>
      <w:r w:rsidR="00904DBE" w:rsidRPr="00CF0D72">
        <w:rPr>
          <w:rFonts w:ascii="Arial" w:eastAsia="Times New Roman" w:hAnsi="Arial" w:cs="Arial"/>
          <w:color w:val="222222"/>
          <w:sz w:val="20"/>
          <w:szCs w:val="20"/>
        </w:rPr>
        <w:t>enrolling</w:t>
      </w:r>
      <w:proofErr w:type="gramEnd"/>
      <w:r w:rsidR="00B83DE3" w:rsidRPr="00CF0D72">
        <w:rPr>
          <w:rFonts w:ascii="Arial" w:eastAsia="Times New Roman" w:hAnsi="Arial" w:cs="Arial"/>
          <w:color w:val="222222"/>
          <w:sz w:val="20"/>
          <w:szCs w:val="20"/>
        </w:rPr>
        <w:t xml:space="preserve"> more online students?</w:t>
      </w:r>
    </w:p>
    <w:p w14:paraId="6EA89642" w14:textId="292EABE3" w:rsidR="00164FD1" w:rsidRPr="00CF0D72" w:rsidRDefault="0083788F" w:rsidP="00164FD1">
      <w:pPr>
        <w:jc w:val="both"/>
        <w:rPr>
          <w:rFonts w:ascii="Arial" w:hAnsi="Arial" w:cs="Arial"/>
          <w:b/>
          <w:sz w:val="20"/>
          <w:szCs w:val="20"/>
        </w:rPr>
      </w:pPr>
      <w:r w:rsidRPr="00CF0D72">
        <w:rPr>
          <w:rFonts w:ascii="Arial" w:hAnsi="Arial" w:cs="Arial"/>
          <w:b/>
          <w:sz w:val="20"/>
          <w:szCs w:val="20"/>
          <w:u w:val="single"/>
        </w:rPr>
        <w:t>RESPONSE</w:t>
      </w:r>
      <w:r w:rsidRPr="00CF0D72">
        <w:rPr>
          <w:rFonts w:ascii="Arial" w:hAnsi="Arial" w:cs="Arial"/>
          <w:b/>
          <w:sz w:val="20"/>
          <w:szCs w:val="20"/>
        </w:rPr>
        <w:t>:</w:t>
      </w:r>
      <w:r w:rsidR="00F744B7" w:rsidRPr="00CF0D72">
        <w:rPr>
          <w:rFonts w:ascii="Arial" w:hAnsi="Arial" w:cs="Arial"/>
          <w:b/>
          <w:sz w:val="20"/>
          <w:szCs w:val="20"/>
        </w:rPr>
        <w:t xml:space="preserve"> </w:t>
      </w:r>
      <w:r w:rsidR="00F744B7" w:rsidRPr="00CF0D72">
        <w:rPr>
          <w:rFonts w:ascii="Arial" w:hAnsi="Arial" w:cs="Arial"/>
          <w:sz w:val="20"/>
          <w:szCs w:val="20"/>
        </w:rPr>
        <w:t>N/A</w:t>
      </w:r>
    </w:p>
    <w:p w14:paraId="631CE587" w14:textId="0F57DBF4" w:rsidR="00246EB6" w:rsidRPr="00CF0D72" w:rsidRDefault="00727723" w:rsidP="00C6352D">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Section</w:t>
      </w:r>
      <w:r w:rsidR="00C6218B" w:rsidRPr="00CF0D72">
        <w:rPr>
          <w:rFonts w:ascii="Arial" w:eastAsia="Times New Roman" w:hAnsi="Arial" w:cs="Arial"/>
          <w:b/>
          <w:color w:val="222222"/>
          <w:sz w:val="20"/>
          <w:szCs w:val="20"/>
        </w:rPr>
        <w:t xml:space="preserve"> </w:t>
      </w:r>
      <w:r w:rsidR="00573408" w:rsidRPr="00CF0D72">
        <w:rPr>
          <w:rFonts w:ascii="Arial" w:eastAsia="Times New Roman" w:hAnsi="Arial" w:cs="Arial"/>
          <w:b/>
          <w:color w:val="222222"/>
          <w:sz w:val="20"/>
          <w:szCs w:val="20"/>
        </w:rPr>
        <w:t>G</w:t>
      </w:r>
      <w:r w:rsidR="0083788F"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Programs and Instructional Sites:</w:t>
      </w:r>
      <w:r w:rsidR="00825871" w:rsidRPr="00CF0D72">
        <w:rPr>
          <w:rFonts w:ascii="Arial" w:eastAsia="Times New Roman" w:hAnsi="Arial" w:cs="Arial"/>
          <w:color w:val="222222"/>
          <w:sz w:val="20"/>
          <w:szCs w:val="20"/>
        </w:rPr>
        <w:t xml:space="preserve"> Provide information on any new academic programs</w:t>
      </w:r>
      <w:r w:rsidR="00D37BDF" w:rsidRPr="00CF0D72">
        <w:rPr>
          <w:rFonts w:ascii="Arial" w:eastAsia="Times New Roman" w:hAnsi="Arial" w:cs="Arial"/>
          <w:color w:val="222222"/>
          <w:sz w:val="20"/>
          <w:szCs w:val="20"/>
        </w:rPr>
        <w:t xml:space="preserve">, including credentials and certificates, </w:t>
      </w:r>
      <w:r w:rsidR="00825871" w:rsidRPr="00CF0D72">
        <w:rPr>
          <w:rFonts w:ascii="Arial" w:eastAsia="Times New Roman" w:hAnsi="Arial" w:cs="Arial"/>
          <w:color w:val="222222"/>
          <w:sz w:val="20"/>
          <w:szCs w:val="20"/>
        </w:rPr>
        <w:t>new instructional sites</w:t>
      </w:r>
      <w:r w:rsidR="00246EB6" w:rsidRPr="00CF0D72">
        <w:rPr>
          <w:rFonts w:ascii="Arial" w:eastAsia="Times New Roman" w:hAnsi="Arial" w:cs="Arial"/>
          <w:color w:val="222222"/>
          <w:sz w:val="20"/>
          <w:szCs w:val="20"/>
        </w:rPr>
        <w:t xml:space="preserve">, </w:t>
      </w:r>
      <w:r w:rsidR="00D3747A" w:rsidRPr="00CF0D72">
        <w:rPr>
          <w:rFonts w:ascii="Arial" w:eastAsia="Times New Roman" w:hAnsi="Arial" w:cs="Arial"/>
          <w:color w:val="222222"/>
          <w:sz w:val="20"/>
          <w:szCs w:val="20"/>
        </w:rPr>
        <w:t xml:space="preserve">new schools, or mergers </w:t>
      </w:r>
      <w:r w:rsidR="00246EB6" w:rsidRPr="00CF0D72">
        <w:rPr>
          <w:rFonts w:ascii="Arial" w:eastAsia="Times New Roman" w:hAnsi="Arial" w:cs="Arial"/>
          <w:color w:val="222222"/>
          <w:sz w:val="20"/>
          <w:szCs w:val="20"/>
        </w:rPr>
        <w:t xml:space="preserve">supported by all types of funding, that the institutions will be undertaking during the six-year period. Note that as part of the </w:t>
      </w:r>
      <w:r w:rsidR="00246EB6" w:rsidRPr="00CF0D72">
        <w:rPr>
          <w:rFonts w:ascii="Arial" w:eastAsia="Times New Roman" w:hAnsi="Arial" w:cs="Arial"/>
          <w:color w:val="222222"/>
          <w:sz w:val="20"/>
          <w:szCs w:val="20"/>
        </w:rPr>
        <w:lastRenderedPageBreak/>
        <w:t xml:space="preserve">revised SCHEV program approval process, institutions </w:t>
      </w:r>
      <w:proofErr w:type="gramStart"/>
      <w:r w:rsidR="00246EB6" w:rsidRPr="00CF0D72">
        <w:rPr>
          <w:rFonts w:ascii="Arial" w:eastAsia="Times New Roman" w:hAnsi="Arial" w:cs="Arial"/>
          <w:color w:val="222222"/>
          <w:sz w:val="20"/>
          <w:szCs w:val="20"/>
        </w:rPr>
        <w:t>will be asked</w:t>
      </w:r>
      <w:proofErr w:type="gramEnd"/>
      <w:r w:rsidR="00246EB6" w:rsidRPr="00CF0D72">
        <w:rPr>
          <w:rFonts w:ascii="Arial" w:eastAsia="Times New Roman" w:hAnsi="Arial" w:cs="Arial"/>
          <w:color w:val="222222"/>
          <w:sz w:val="20"/>
          <w:szCs w:val="20"/>
        </w:rPr>
        <w:t xml:space="preserve"> to indicate if a proposed new program was included in its six-year plan. Also, provide information on plans to discontinue any programs.</w:t>
      </w:r>
      <w:r w:rsidR="00F52053" w:rsidRPr="00CF0D72">
        <w:rPr>
          <w:rFonts w:ascii="Arial" w:eastAsia="Times New Roman" w:hAnsi="Arial" w:cs="Arial"/>
          <w:color w:val="222222"/>
          <w:sz w:val="20"/>
          <w:szCs w:val="20"/>
        </w:rPr>
        <w:t xml:space="preserve"> </w:t>
      </w:r>
    </w:p>
    <w:p w14:paraId="2E487760" w14:textId="77777777" w:rsidR="00E45899" w:rsidRPr="00CF0D72" w:rsidRDefault="00B16E2F" w:rsidP="009B2D5A">
      <w:pPr>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C6218B" w:rsidRPr="00CF0D72">
        <w:rPr>
          <w:rFonts w:ascii="Arial" w:hAnsi="Arial" w:cs="Arial"/>
          <w:sz w:val="20"/>
          <w:szCs w:val="20"/>
        </w:rPr>
        <w:t xml:space="preserve"> </w:t>
      </w:r>
      <w:r w:rsidR="00323D71" w:rsidRPr="00CF0D72">
        <w:rPr>
          <w:rFonts w:ascii="Arial" w:hAnsi="Arial" w:cs="Arial"/>
          <w:sz w:val="20"/>
          <w:szCs w:val="20"/>
        </w:rPr>
        <w:t>N/A</w:t>
      </w:r>
    </w:p>
    <w:p w14:paraId="644FD9B7" w14:textId="1CC14FA8" w:rsidR="0071529F" w:rsidRPr="00CF0D72" w:rsidRDefault="00C6218B" w:rsidP="00E45899">
      <w:pPr>
        <w:shd w:val="clear" w:color="auto" w:fill="D9D9D9" w:themeFill="background1" w:themeFillShade="D9"/>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H</w:t>
      </w:r>
      <w:r w:rsidRPr="00CF0D72">
        <w:rPr>
          <w:rFonts w:ascii="Arial" w:eastAsia="Times New Roman" w:hAnsi="Arial" w:cs="Arial"/>
          <w:b/>
          <w:color w:val="222222"/>
          <w:sz w:val="20"/>
          <w:szCs w:val="20"/>
        </w:rPr>
        <w:t xml:space="preserve">. Financial Aid:  </w:t>
      </w:r>
      <w:r w:rsidR="0020259E" w:rsidRPr="00CF0D72">
        <w:rPr>
          <w:rFonts w:ascii="Arial" w:eastAsia="Times New Roman" w:hAnsi="Arial" w:cs="Arial"/>
          <w:color w:val="222222"/>
          <w:sz w:val="20"/>
          <w:szCs w:val="20"/>
        </w:rPr>
        <w:t>Discuss plans</w:t>
      </w:r>
      <w:r w:rsidR="0071529F" w:rsidRPr="00CF0D72">
        <w:rPr>
          <w:rFonts w:ascii="Arial" w:eastAsia="Times New Roman" w:hAnsi="Arial" w:cs="Arial"/>
          <w:color w:val="222222"/>
          <w:sz w:val="20"/>
          <w:szCs w:val="20"/>
        </w:rPr>
        <w:t xml:space="preserve"> for providing financial aid</w:t>
      </w:r>
      <w:r w:rsidR="00B83DE3" w:rsidRPr="00CF0D72">
        <w:rPr>
          <w:rFonts w:ascii="Arial" w:eastAsia="Times New Roman" w:hAnsi="Arial" w:cs="Arial"/>
          <w:color w:val="222222"/>
          <w:sz w:val="20"/>
          <w:szCs w:val="20"/>
        </w:rPr>
        <w:t>, not including stimulus funds,</w:t>
      </w:r>
      <w:r w:rsidR="0071529F" w:rsidRPr="00CF0D72">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w:t>
      </w:r>
      <w:proofErr w:type="gramStart"/>
      <w:r w:rsidR="0071529F" w:rsidRPr="00CF0D72">
        <w:rPr>
          <w:rFonts w:ascii="Arial" w:eastAsia="Times New Roman" w:hAnsi="Arial" w:cs="Arial"/>
          <w:color w:val="222222"/>
          <w:sz w:val="20"/>
          <w:szCs w:val="20"/>
        </w:rPr>
        <w:t>are based</w:t>
      </w:r>
      <w:proofErr w:type="gramEnd"/>
      <w:r w:rsidR="0071529F" w:rsidRPr="00CF0D72">
        <w:rPr>
          <w:rFonts w:ascii="Arial" w:eastAsia="Times New Roman" w:hAnsi="Arial" w:cs="Arial"/>
          <w:color w:val="222222"/>
          <w:sz w:val="20"/>
          <w:szCs w:val="20"/>
        </w:rPr>
        <w:t xml:space="preserve"> on HHS Poverty Guidelines.  A table that outlines the HHS guidelines and the definitions </w:t>
      </w:r>
      <w:proofErr w:type="gramStart"/>
      <w:r w:rsidR="0071529F" w:rsidRPr="00CF0D72">
        <w:rPr>
          <w:rFonts w:ascii="Arial" w:eastAsia="Times New Roman" w:hAnsi="Arial" w:cs="Arial"/>
          <w:color w:val="222222"/>
          <w:sz w:val="20"/>
          <w:szCs w:val="20"/>
        </w:rPr>
        <w:t>is attached</w:t>
      </w:r>
      <w:proofErr w:type="gramEnd"/>
      <w:r w:rsidR="0071529F" w:rsidRPr="00CF0D72">
        <w:rPr>
          <w:rFonts w:ascii="Arial" w:eastAsia="Times New Roman" w:hAnsi="Arial" w:cs="Arial"/>
          <w:color w:val="222222"/>
          <w:sz w:val="20"/>
          <w:szCs w:val="20"/>
        </w:rPr>
        <w:t>.</w:t>
      </w:r>
      <w:r w:rsidR="00682710" w:rsidRPr="00CF0D72">
        <w:rPr>
          <w:rFonts w:ascii="Arial" w:eastAsia="Times New Roman" w:hAnsi="Arial" w:cs="Arial"/>
          <w:color w:val="222222"/>
          <w:sz w:val="20"/>
          <w:szCs w:val="20"/>
        </w:rPr>
        <w:t xml:space="preserve"> </w:t>
      </w:r>
    </w:p>
    <w:p w14:paraId="6660304C" w14:textId="1DA4EDB7" w:rsidR="0071529F" w:rsidRPr="00CF0D72" w:rsidRDefault="0071529F" w:rsidP="0071529F">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323D71" w:rsidRPr="00CF0D72">
        <w:rPr>
          <w:rFonts w:ascii="Arial" w:hAnsi="Arial" w:cs="Arial"/>
          <w:sz w:val="20"/>
          <w:szCs w:val="20"/>
        </w:rPr>
        <w:t>N/A</w:t>
      </w:r>
    </w:p>
    <w:p w14:paraId="1329C641" w14:textId="36443A8F" w:rsidR="00825871" w:rsidRPr="00CF0D72" w:rsidRDefault="00727723"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I</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Capital Outlay:</w:t>
      </w:r>
      <w:r w:rsidR="00825871" w:rsidRPr="00CF0D72">
        <w:rPr>
          <w:rFonts w:ascii="Arial" w:eastAsia="Times New Roman" w:hAnsi="Arial" w:cs="Arial"/>
          <w:color w:val="222222"/>
          <w:sz w:val="20"/>
          <w:szCs w:val="20"/>
        </w:rPr>
        <w:t xml:space="preserve"> </w:t>
      </w:r>
      <w:r w:rsidR="00B83DE3" w:rsidRPr="00CF0D72">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CF0D72">
        <w:rPr>
          <w:rFonts w:ascii="Arial" w:eastAsia="Times New Roman" w:hAnsi="Arial" w:cs="Arial"/>
          <w:color w:val="222222"/>
          <w:sz w:val="20"/>
          <w:szCs w:val="20"/>
        </w:rPr>
        <w:t xml:space="preserve">Provide information on your institution’s </w:t>
      </w:r>
      <w:r w:rsidR="008E7D0E" w:rsidRPr="00CF0D72">
        <w:rPr>
          <w:rFonts w:ascii="Arial" w:eastAsia="Times New Roman" w:hAnsi="Arial" w:cs="Arial"/>
          <w:color w:val="222222"/>
          <w:sz w:val="20"/>
          <w:szCs w:val="20"/>
        </w:rPr>
        <w:t>main</w:t>
      </w:r>
      <w:r w:rsidR="00825871" w:rsidRPr="00CF0D72">
        <w:rPr>
          <w:rFonts w:ascii="Arial" w:eastAsia="Times New Roman" w:hAnsi="Arial" w:cs="Arial"/>
          <w:color w:val="222222"/>
          <w:sz w:val="20"/>
          <w:szCs w:val="20"/>
        </w:rPr>
        <w:t xml:space="preserve"> Education and General </w:t>
      </w:r>
      <w:proofErr w:type="gramStart"/>
      <w:r w:rsidR="00825871" w:rsidRPr="00CF0D72">
        <w:rPr>
          <w:rFonts w:ascii="Arial" w:eastAsia="Times New Roman" w:hAnsi="Arial" w:cs="Arial"/>
          <w:color w:val="222222"/>
          <w:sz w:val="20"/>
          <w:szCs w:val="20"/>
        </w:rPr>
        <w:t>Programs</w:t>
      </w:r>
      <w:proofErr w:type="gramEnd"/>
      <w:r w:rsidR="00825871" w:rsidRPr="00CF0D72">
        <w:rPr>
          <w:rFonts w:ascii="Arial" w:eastAsia="Times New Roman" w:hAnsi="Arial" w:cs="Arial"/>
          <w:color w:val="222222"/>
          <w:sz w:val="20"/>
          <w:szCs w:val="20"/>
        </w:rPr>
        <w:t xml:space="preserve"> capital outlay projects, including new construction as well as </w:t>
      </w:r>
      <w:r w:rsidR="00E47ACD" w:rsidRPr="00CF0D72">
        <w:rPr>
          <w:rFonts w:ascii="Arial" w:eastAsia="Times New Roman" w:hAnsi="Arial" w:cs="Arial"/>
          <w:color w:val="222222"/>
          <w:sz w:val="20"/>
          <w:szCs w:val="20"/>
        </w:rPr>
        <w:t>renovations that</w:t>
      </w:r>
      <w:r w:rsidR="00825871" w:rsidRPr="00CF0D72">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w:t>
      </w:r>
      <w:proofErr w:type="gramStart"/>
      <w:r w:rsidR="00825871" w:rsidRPr="00CF0D72">
        <w:rPr>
          <w:rFonts w:ascii="Arial" w:eastAsia="Times New Roman" w:hAnsi="Arial" w:cs="Arial"/>
          <w:color w:val="222222"/>
          <w:sz w:val="20"/>
          <w:szCs w:val="20"/>
        </w:rPr>
        <w:t>has been appropriated</w:t>
      </w:r>
      <w:proofErr w:type="gramEnd"/>
      <w:r w:rsidR="00825871" w:rsidRPr="00CF0D72">
        <w:rPr>
          <w:rFonts w:ascii="Arial" w:eastAsia="Times New Roman" w:hAnsi="Arial" w:cs="Arial"/>
          <w:color w:val="222222"/>
          <w:sz w:val="20"/>
          <w:szCs w:val="20"/>
        </w:rPr>
        <w:t>.</w:t>
      </w:r>
      <w:r w:rsidR="008E7D0E" w:rsidRPr="00CF0D72">
        <w:rPr>
          <w:rFonts w:ascii="Arial" w:eastAsia="Times New Roman" w:hAnsi="Arial" w:cs="Arial"/>
          <w:color w:val="222222"/>
          <w:sz w:val="20"/>
          <w:szCs w:val="20"/>
        </w:rPr>
        <w:t xml:space="preserve"> </w:t>
      </w:r>
      <w:r w:rsidR="008E7D0E" w:rsidRPr="00CF0D72">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14:paraId="44A75BA4" w14:textId="55EDCFA0" w:rsidR="00C017D1" w:rsidRPr="00CF0D72" w:rsidRDefault="00B16E2F" w:rsidP="00AC7ADA">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C6218B" w:rsidRPr="00CF0D72">
        <w:rPr>
          <w:rFonts w:ascii="Arial" w:hAnsi="Arial" w:cs="Arial"/>
          <w:sz w:val="20"/>
          <w:szCs w:val="20"/>
        </w:rPr>
        <w:t xml:space="preserve"> </w:t>
      </w:r>
    </w:p>
    <w:p w14:paraId="5AE8DBAE" w14:textId="77777777" w:rsidR="00B3714A" w:rsidRPr="00B3714A" w:rsidRDefault="00B3714A" w:rsidP="00B3714A">
      <w:pPr>
        <w:pStyle w:val="NormalWeb"/>
        <w:shd w:val="clear" w:color="auto" w:fill="FFFFFF"/>
        <w:jc w:val="both"/>
        <w:rPr>
          <w:rFonts w:ascii="Arial" w:hAnsi="Arial" w:cs="Arial"/>
          <w:sz w:val="20"/>
          <w:szCs w:val="20"/>
        </w:rPr>
      </w:pPr>
      <w:r w:rsidRPr="00B3714A">
        <w:rPr>
          <w:rFonts w:ascii="Arial" w:hAnsi="Arial" w:cs="Arial"/>
          <w:sz w:val="20"/>
          <w:szCs w:val="20"/>
        </w:rPr>
        <w:t xml:space="preserve">The Virginia agriculture industry represents a significant portion of commerce for the Commonwealth. Virginia Tech’s Virginia Cooperative Extension and Agriculture Experiment Station (VCE/AES) agency provides critical production and operation research to advance and protect these industries. The </w:t>
      </w:r>
      <w:proofErr w:type="gramStart"/>
      <w:r w:rsidRPr="00B3714A">
        <w:rPr>
          <w:rFonts w:ascii="Arial" w:hAnsi="Arial" w:cs="Arial"/>
          <w:sz w:val="20"/>
          <w:szCs w:val="20"/>
        </w:rPr>
        <w:t>profitability,</w:t>
      </w:r>
      <w:proofErr w:type="gramEnd"/>
      <w:r w:rsidRPr="00B3714A">
        <w:rPr>
          <w:rFonts w:ascii="Arial" w:hAnsi="Arial" w:cs="Arial"/>
          <w:sz w:val="20"/>
          <w:szCs w:val="20"/>
        </w:rPr>
        <w:t xml:space="preserve"> and therefore long-term sustainability of these industries depend directly on the capacity of the agency to create and translate new novel technologies. The VCE/AES continues to work with the Commonwealth on solutions to improve research facilities across the agency, ensuring agriculture research and extension continues to meet the needs of the 21st century economy. Agency 229 programs touch every sector of Virginia’s economy. Innovative and applied research, education and training, and direct assistance to Virginians have led to nationwide recognition of Virginia as a producer of superior agricultural products, better business management practices, and environmental stewardship that improves quality of life and attracts millions of tourists annually. </w:t>
      </w:r>
    </w:p>
    <w:p w14:paraId="32408531" w14:textId="77777777" w:rsidR="00B3714A" w:rsidRPr="00B3714A" w:rsidRDefault="00B3714A" w:rsidP="00B3714A">
      <w:pPr>
        <w:pStyle w:val="NormalWeb"/>
        <w:shd w:val="clear" w:color="auto" w:fill="FFFFFF"/>
        <w:jc w:val="both"/>
        <w:rPr>
          <w:rFonts w:ascii="Arial" w:hAnsi="Arial" w:cs="Arial"/>
          <w:color w:val="000000"/>
          <w:sz w:val="20"/>
          <w:szCs w:val="20"/>
        </w:rPr>
      </w:pPr>
      <w:r w:rsidRPr="00B3714A">
        <w:rPr>
          <w:rFonts w:ascii="Arial" w:hAnsi="Arial" w:cs="Arial"/>
          <w:color w:val="000000"/>
          <w:sz w:val="20"/>
          <w:szCs w:val="20"/>
        </w:rPr>
        <w:t xml:space="preserve">The VCE/AES top priority for capital outlay improvements call for system-wide enhancement and replacement to research facilities across the Commonwealth.  A brief description of the Improve Research Facilities project </w:t>
      </w:r>
      <w:proofErr w:type="gramStart"/>
      <w:r w:rsidRPr="00B3714A">
        <w:rPr>
          <w:rFonts w:ascii="Arial" w:hAnsi="Arial" w:cs="Arial"/>
          <w:color w:val="000000"/>
          <w:sz w:val="20"/>
          <w:szCs w:val="20"/>
        </w:rPr>
        <w:t>is listed</w:t>
      </w:r>
      <w:proofErr w:type="gramEnd"/>
      <w:r w:rsidRPr="00B3714A">
        <w:rPr>
          <w:rFonts w:ascii="Arial" w:hAnsi="Arial" w:cs="Arial"/>
          <w:color w:val="000000"/>
          <w:sz w:val="20"/>
          <w:szCs w:val="20"/>
        </w:rPr>
        <w:t xml:space="preserve"> below.</w:t>
      </w:r>
    </w:p>
    <w:p w14:paraId="7042809D" w14:textId="148F5A96" w:rsidR="00B3714A" w:rsidRPr="00B3714A" w:rsidRDefault="00B3714A" w:rsidP="00B3714A">
      <w:pPr>
        <w:pStyle w:val="NormalWeb"/>
        <w:shd w:val="clear" w:color="auto" w:fill="FFFFFF"/>
        <w:ind w:left="720"/>
        <w:jc w:val="both"/>
        <w:rPr>
          <w:rFonts w:ascii="Arial" w:hAnsi="Arial" w:cs="Arial"/>
          <w:sz w:val="20"/>
          <w:szCs w:val="20"/>
        </w:rPr>
      </w:pPr>
      <w:r w:rsidRPr="00B3714A">
        <w:rPr>
          <w:rFonts w:ascii="Arial" w:hAnsi="Arial" w:cs="Arial"/>
          <w:sz w:val="20"/>
          <w:szCs w:val="20"/>
        </w:rPr>
        <w:t>The focus of this capital project is on improved facilitie</w:t>
      </w:r>
      <w:r w:rsidR="00582DF1">
        <w:rPr>
          <w:rFonts w:ascii="Arial" w:hAnsi="Arial" w:cs="Arial"/>
          <w:sz w:val="20"/>
          <w:szCs w:val="20"/>
        </w:rPr>
        <w:t>s at</w:t>
      </w:r>
      <w:r w:rsidRPr="00B3714A">
        <w:rPr>
          <w:rFonts w:ascii="Arial" w:hAnsi="Arial" w:cs="Arial"/>
          <w:sz w:val="20"/>
          <w:szCs w:val="20"/>
        </w:rPr>
        <w:t xml:space="preserve"> </w:t>
      </w:r>
      <w:r w:rsidR="00582DF1">
        <w:rPr>
          <w:rFonts w:ascii="Arial" w:hAnsi="Arial" w:cs="Arial"/>
          <w:sz w:val="20"/>
          <w:szCs w:val="20"/>
        </w:rPr>
        <w:t>Center</w:t>
      </w:r>
      <w:r w:rsidRPr="00B3714A">
        <w:rPr>
          <w:rFonts w:ascii="Arial" w:hAnsi="Arial" w:cs="Arial"/>
          <w:sz w:val="20"/>
          <w:szCs w:val="20"/>
        </w:rPr>
        <w:t xml:space="preserve"> Woods and Agricultural Research and Extension Centers (ARECs) across the state to sustain and advance research supporting the Commonwealth’s agricultural industries. </w:t>
      </w:r>
      <w:proofErr w:type="gramStart"/>
      <w:r w:rsidRPr="00B3714A">
        <w:rPr>
          <w:rFonts w:ascii="Arial" w:hAnsi="Arial" w:cs="Arial"/>
          <w:sz w:val="20"/>
          <w:szCs w:val="20"/>
        </w:rPr>
        <w:t>The current facilities at Center Woods and ARECs across the state are too small and have deteriorated beyond maintenance, which increasingly degrades program operations.</w:t>
      </w:r>
      <w:proofErr w:type="gramEnd"/>
    </w:p>
    <w:p w14:paraId="424D02BE" w14:textId="77777777" w:rsidR="00B3714A" w:rsidRPr="00B3714A" w:rsidRDefault="00B3714A" w:rsidP="00B3714A">
      <w:pPr>
        <w:pStyle w:val="NormalWeb"/>
        <w:shd w:val="clear" w:color="auto" w:fill="FFFFFF"/>
        <w:ind w:left="720"/>
        <w:jc w:val="both"/>
        <w:rPr>
          <w:rFonts w:ascii="Arial" w:hAnsi="Arial" w:cs="Arial"/>
          <w:color w:val="000000"/>
          <w:sz w:val="20"/>
          <w:szCs w:val="20"/>
        </w:rPr>
      </w:pPr>
      <w:r w:rsidRPr="00B3714A">
        <w:rPr>
          <w:rFonts w:ascii="Arial" w:hAnsi="Arial" w:cs="Arial"/>
          <w:sz w:val="20"/>
          <w:szCs w:val="20"/>
        </w:rPr>
        <w:t xml:space="preserve">Center Woods serves the Department of Fisheries and Wildlife Conservation program within the College of Natural Resources and Environment.  It is located in a mature wooded area covering approximately 45 acres adjacent to main campus. </w:t>
      </w:r>
      <w:proofErr w:type="gramStart"/>
      <w:r w:rsidRPr="00B3714A">
        <w:rPr>
          <w:rFonts w:ascii="Arial" w:hAnsi="Arial" w:cs="Arial"/>
          <w:sz w:val="20"/>
          <w:szCs w:val="20"/>
        </w:rPr>
        <w:t>It is the ideal location for work with wild animals and fish, serves as the staging location for field research and class field trips, and</w:t>
      </w:r>
      <w:r w:rsidRPr="00B3714A">
        <w:rPr>
          <w:rFonts w:ascii="Arial" w:hAnsi="Arial" w:cs="Arial"/>
          <w:i/>
          <w:sz w:val="20"/>
          <w:szCs w:val="20"/>
        </w:rPr>
        <w:t xml:space="preserve"> </w:t>
      </w:r>
      <w:r w:rsidRPr="00B3714A">
        <w:rPr>
          <w:rFonts w:ascii="Arial" w:hAnsi="Arial" w:cs="Arial"/>
          <w:sz w:val="20"/>
          <w:szCs w:val="20"/>
        </w:rPr>
        <w:t>plays a critical role in providing a quality learning experience for undergraduate and graduate students.</w:t>
      </w:r>
      <w:proofErr w:type="gramEnd"/>
      <w:r w:rsidRPr="00B3714A">
        <w:rPr>
          <w:rFonts w:ascii="Arial" w:hAnsi="Arial" w:cs="Arial"/>
          <w:sz w:val="20"/>
          <w:szCs w:val="20"/>
        </w:rPr>
        <w:t xml:space="preserve"> This unique resource provides students critical in-person learning opportunities that </w:t>
      </w:r>
      <w:proofErr w:type="gramStart"/>
      <w:r w:rsidRPr="00B3714A">
        <w:rPr>
          <w:rFonts w:ascii="Arial" w:hAnsi="Arial" w:cs="Arial"/>
          <w:sz w:val="20"/>
          <w:szCs w:val="20"/>
        </w:rPr>
        <w:t>are expected</w:t>
      </w:r>
      <w:proofErr w:type="gramEnd"/>
      <w:r w:rsidRPr="00B3714A">
        <w:rPr>
          <w:rFonts w:ascii="Arial" w:hAnsi="Arial" w:cs="Arial"/>
          <w:sz w:val="20"/>
          <w:szCs w:val="20"/>
        </w:rPr>
        <w:t xml:space="preserve"> by </w:t>
      </w:r>
      <w:r w:rsidRPr="00B3714A">
        <w:rPr>
          <w:rFonts w:ascii="Arial" w:hAnsi="Arial" w:cs="Arial"/>
          <w:sz w:val="20"/>
          <w:szCs w:val="20"/>
        </w:rPr>
        <w:lastRenderedPageBreak/>
        <w:t>commercial and government employers. This project would meet the current program needs through the addition of modern research laboratories, as well as the corresponding office, and field support spaces.</w:t>
      </w:r>
    </w:p>
    <w:p w14:paraId="1F6F08AB" w14:textId="77777777" w:rsidR="00B3714A" w:rsidRPr="00B3714A" w:rsidRDefault="00B3714A" w:rsidP="00B3714A">
      <w:pPr>
        <w:pStyle w:val="NormalWeb"/>
        <w:shd w:val="clear" w:color="auto" w:fill="FFFFFF"/>
        <w:ind w:left="720"/>
        <w:jc w:val="both"/>
        <w:rPr>
          <w:rFonts w:ascii="Arial" w:hAnsi="Arial" w:cs="Arial"/>
          <w:sz w:val="20"/>
          <w:szCs w:val="20"/>
        </w:rPr>
      </w:pPr>
      <w:r w:rsidRPr="00B3714A">
        <w:rPr>
          <w:rFonts w:ascii="Arial" w:hAnsi="Arial" w:cs="Arial"/>
          <w:color w:val="000000"/>
          <w:sz w:val="20"/>
          <w:szCs w:val="20"/>
        </w:rPr>
        <w:t xml:space="preserve">The VC/AES operates 11 ARECs that support a variety of key industries in the Commonwealth through research and extension programs. Research conducted at the ARECs </w:t>
      </w:r>
      <w:proofErr w:type="gramStart"/>
      <w:r w:rsidRPr="00B3714A">
        <w:rPr>
          <w:rFonts w:ascii="Arial" w:hAnsi="Arial" w:cs="Arial"/>
          <w:color w:val="000000"/>
          <w:sz w:val="20"/>
          <w:szCs w:val="20"/>
        </w:rPr>
        <w:t>is designed</w:t>
      </w:r>
      <w:proofErr w:type="gramEnd"/>
      <w:r w:rsidRPr="00B3714A">
        <w:rPr>
          <w:rFonts w:ascii="Arial" w:hAnsi="Arial" w:cs="Arial"/>
          <w:color w:val="000000"/>
          <w:sz w:val="20"/>
          <w:szCs w:val="20"/>
        </w:rPr>
        <w:t xml:space="preserve"> to provide knowledge that will enhance the quality of individual and family life and the social and economic vigor of Virginia. With the median age of facilities at some ARECs reaching over 50 years old, many existing research laboratories and supporting facilities across the ARECs are in poor condition, have surpassed their functional life expectancy, are not appropriate for conducting experiments required to respond to modern agricultural issues, and cannot support demand for the program activities. This project will improve the research facilities at Center Woods and at 10 of the ARECs across the Commonwealth to provide appropriate of office, research and laboratory, field support, and field storage spaces at these locations. </w:t>
      </w:r>
    </w:p>
    <w:p w14:paraId="01AC5334" w14:textId="2E7BF005" w:rsidR="00B3714A" w:rsidRPr="00B3714A" w:rsidRDefault="00B3714A" w:rsidP="00B3714A">
      <w:pPr>
        <w:pStyle w:val="NormalWeb"/>
        <w:shd w:val="clear" w:color="auto" w:fill="FFFFFF"/>
        <w:jc w:val="both"/>
        <w:rPr>
          <w:rFonts w:ascii="Arial" w:hAnsi="Arial" w:cs="Arial"/>
          <w:i/>
          <w:color w:val="000000"/>
          <w:sz w:val="20"/>
          <w:szCs w:val="20"/>
        </w:rPr>
      </w:pPr>
      <w:r w:rsidRPr="00B3714A">
        <w:rPr>
          <w:rFonts w:ascii="Arial" w:hAnsi="Arial" w:cs="Arial"/>
          <w:sz w:val="20"/>
          <w:szCs w:val="20"/>
        </w:rPr>
        <w:t>To meet the expectations of all VCE/AES constituents</w:t>
      </w:r>
      <w:r w:rsidR="00B16D15">
        <w:rPr>
          <w:rFonts w:ascii="Arial" w:hAnsi="Arial" w:cs="Arial"/>
          <w:sz w:val="20"/>
          <w:szCs w:val="20"/>
        </w:rPr>
        <w:t>,</w:t>
      </w:r>
      <w:r w:rsidRPr="00B3714A">
        <w:rPr>
          <w:rFonts w:ascii="Arial" w:hAnsi="Arial" w:cs="Arial"/>
          <w:sz w:val="20"/>
          <w:szCs w:val="20"/>
        </w:rPr>
        <w:t xml:space="preserve"> including citizens, students, faculty and industry partners</w:t>
      </w:r>
      <w:r w:rsidR="00B16D15">
        <w:rPr>
          <w:rFonts w:ascii="Arial" w:hAnsi="Arial" w:cs="Arial"/>
          <w:sz w:val="20"/>
          <w:szCs w:val="20"/>
        </w:rPr>
        <w:t xml:space="preserve">, </w:t>
      </w:r>
      <w:r w:rsidRPr="00B3714A">
        <w:rPr>
          <w:rFonts w:ascii="Arial" w:hAnsi="Arial" w:cs="Arial"/>
          <w:sz w:val="20"/>
          <w:szCs w:val="20"/>
        </w:rPr>
        <w:t>the agency requires improved and expanded spaces to support in-person and hands-on learning and research of essential skills, techniques, and topics</w:t>
      </w:r>
      <w:r w:rsidRPr="00B3714A">
        <w:rPr>
          <w:rFonts w:ascii="Arial" w:hAnsi="Arial" w:cs="Arial"/>
          <w:color w:val="000000"/>
          <w:sz w:val="20"/>
          <w:szCs w:val="20"/>
        </w:rPr>
        <w:t xml:space="preserve">. </w:t>
      </w:r>
    </w:p>
    <w:p w14:paraId="63738CF9" w14:textId="7CD933C5" w:rsidR="00825871" w:rsidRPr="00CF0D72" w:rsidRDefault="00727723"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J</w:t>
      </w:r>
      <w:r w:rsidR="00825871" w:rsidRPr="00CF0D72">
        <w:rPr>
          <w:rFonts w:ascii="Arial" w:eastAsia="Times New Roman" w:hAnsi="Arial" w:cs="Arial"/>
          <w:b/>
          <w:color w:val="222222"/>
          <w:sz w:val="20"/>
          <w:szCs w:val="20"/>
        </w:rPr>
        <w:t>.</w:t>
      </w:r>
      <w:r w:rsidR="00137677" w:rsidRPr="00CF0D72">
        <w:rPr>
          <w:rFonts w:ascii="Arial" w:eastAsia="Times New Roman" w:hAnsi="Arial" w:cs="Arial"/>
          <w:b/>
          <w:color w:val="222222"/>
          <w:sz w:val="20"/>
          <w:szCs w:val="20"/>
        </w:rPr>
        <w:t xml:space="preserve"> </w:t>
      </w:r>
      <w:r w:rsidR="00825871" w:rsidRPr="00CF0D72">
        <w:rPr>
          <w:rFonts w:ascii="Arial" w:eastAsia="Times New Roman" w:hAnsi="Arial" w:cs="Arial"/>
          <w:b/>
          <w:color w:val="222222"/>
          <w:sz w:val="20"/>
          <w:szCs w:val="20"/>
        </w:rPr>
        <w:t>Restructuring:</w:t>
      </w:r>
      <w:r w:rsidR="00825871" w:rsidRPr="00CF0D72">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1CD52E24" w14:textId="77777777" w:rsidR="00714332" w:rsidRDefault="00B16E2F" w:rsidP="00A72CAA">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r w:rsidR="00C6218B" w:rsidRPr="00CF0D72">
        <w:rPr>
          <w:rFonts w:ascii="Arial" w:hAnsi="Arial" w:cs="Arial"/>
          <w:sz w:val="20"/>
          <w:szCs w:val="20"/>
        </w:rPr>
        <w:t xml:space="preserve"> </w:t>
      </w:r>
    </w:p>
    <w:p w14:paraId="281F04A6" w14:textId="28F6BD9E" w:rsidR="00A72CAA" w:rsidRPr="00CF0D72" w:rsidRDefault="00A72CAA" w:rsidP="00A72CAA">
      <w:pPr>
        <w:jc w:val="both"/>
        <w:rPr>
          <w:rFonts w:ascii="Arial" w:hAnsi="Arial" w:cs="Arial"/>
          <w:sz w:val="20"/>
          <w:szCs w:val="20"/>
        </w:rPr>
      </w:pPr>
      <w:r w:rsidRPr="00CF0D72">
        <w:rPr>
          <w:rFonts w:ascii="Arial" w:hAnsi="Arial" w:cs="Arial"/>
          <w:sz w:val="20"/>
          <w:szCs w:val="20"/>
        </w:rPr>
        <w:t xml:space="preserve">Restructuring opportunities </w:t>
      </w:r>
      <w:proofErr w:type="gramStart"/>
      <w:r w:rsidRPr="00CF0D72">
        <w:rPr>
          <w:rFonts w:ascii="Arial" w:hAnsi="Arial" w:cs="Arial"/>
          <w:sz w:val="20"/>
          <w:szCs w:val="20"/>
        </w:rPr>
        <w:t>are discussed</w:t>
      </w:r>
      <w:proofErr w:type="gramEnd"/>
      <w:r w:rsidRPr="00CF0D72">
        <w:rPr>
          <w:rFonts w:ascii="Arial" w:hAnsi="Arial" w:cs="Arial"/>
          <w:sz w:val="20"/>
          <w:szCs w:val="20"/>
        </w:rPr>
        <w:t xml:space="preserve"> in detail in the Agency 208 (University Division) submission.</w:t>
      </w:r>
    </w:p>
    <w:p w14:paraId="4BFAA5B9" w14:textId="037D0A12" w:rsidR="00057AB2" w:rsidRPr="00CF0D72" w:rsidRDefault="00057AB2"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 xml:space="preserve">Section </w:t>
      </w:r>
      <w:r w:rsidR="00573408" w:rsidRPr="00CF0D72">
        <w:rPr>
          <w:rFonts w:ascii="Arial" w:eastAsia="Times New Roman" w:hAnsi="Arial" w:cs="Arial"/>
          <w:b/>
          <w:color w:val="222222"/>
          <w:sz w:val="20"/>
          <w:szCs w:val="20"/>
        </w:rPr>
        <w:t>K</w:t>
      </w:r>
      <w:r w:rsidRPr="00CF0D72">
        <w:rPr>
          <w:rFonts w:ascii="Arial" w:eastAsia="Times New Roman" w:hAnsi="Arial" w:cs="Arial"/>
          <w:b/>
          <w:color w:val="222222"/>
          <w:sz w:val="20"/>
          <w:szCs w:val="20"/>
        </w:rPr>
        <w:t>. Evaluation of Previous Six-Year Plan:</w:t>
      </w:r>
      <w:r w:rsidRPr="00CF0D72">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t>
      </w:r>
      <w:proofErr w:type="gramStart"/>
      <w:r w:rsidRPr="00CF0D72">
        <w:rPr>
          <w:rFonts w:ascii="Arial" w:eastAsia="Times New Roman" w:hAnsi="Arial" w:cs="Arial"/>
          <w:color w:val="222222"/>
          <w:sz w:val="20"/>
          <w:szCs w:val="20"/>
        </w:rPr>
        <w:t>were used</w:t>
      </w:r>
      <w:proofErr w:type="gramEnd"/>
      <w:r w:rsidRPr="00CF0D72">
        <w:rPr>
          <w:rFonts w:ascii="Arial" w:eastAsia="Times New Roman" w:hAnsi="Arial" w:cs="Arial"/>
          <w:color w:val="222222"/>
          <w:sz w:val="20"/>
          <w:szCs w:val="20"/>
        </w:rPr>
        <w:t xml:space="preserve"> to further the strategies.</w:t>
      </w:r>
    </w:p>
    <w:p w14:paraId="61BEF7B3" w14:textId="3957E974" w:rsidR="005A4CA5" w:rsidRDefault="00057AB2" w:rsidP="00A72CAA">
      <w:pPr>
        <w:pStyle w:val="ListParagraph"/>
        <w:ind w:left="0"/>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7CA3E0D4" w14:textId="77777777" w:rsidR="00714332" w:rsidRDefault="00714332" w:rsidP="00A72CAA">
      <w:pPr>
        <w:pStyle w:val="ListParagraph"/>
        <w:ind w:left="0"/>
        <w:jc w:val="both"/>
        <w:rPr>
          <w:rFonts w:ascii="Arial" w:hAnsi="Arial" w:cs="Arial"/>
          <w:sz w:val="20"/>
          <w:szCs w:val="20"/>
        </w:rPr>
      </w:pPr>
    </w:p>
    <w:p w14:paraId="2C28CA1C" w14:textId="64C6B141" w:rsidR="00764FCB" w:rsidRPr="005A4CA5" w:rsidRDefault="00A72CAA" w:rsidP="005A4CA5">
      <w:pPr>
        <w:jc w:val="both"/>
        <w:rPr>
          <w:rFonts w:ascii="Arial" w:hAnsi="Arial" w:cs="Arial"/>
        </w:rPr>
      </w:pPr>
      <w:r w:rsidRPr="005A4CA5">
        <w:rPr>
          <w:rFonts w:ascii="Arial" w:hAnsi="Arial" w:cs="Arial"/>
          <w:sz w:val="20"/>
          <w:szCs w:val="20"/>
        </w:rPr>
        <w:t>The VCE/VAES was able to make measured progress towards the goals in the 2019 Six-Year plan submission. While u</w:t>
      </w:r>
      <w:r w:rsidR="00BD200C" w:rsidRPr="005A4CA5">
        <w:rPr>
          <w:rFonts w:ascii="Arial" w:hAnsi="Arial" w:cs="Arial"/>
          <w:sz w:val="20"/>
          <w:szCs w:val="20"/>
        </w:rPr>
        <w:t>na</w:t>
      </w:r>
      <w:r w:rsidRPr="005A4CA5">
        <w:rPr>
          <w:rFonts w:ascii="Arial" w:hAnsi="Arial" w:cs="Arial"/>
          <w:sz w:val="20"/>
          <w:szCs w:val="20"/>
        </w:rPr>
        <w:t>voidable cost drivers and fixed cost increases continue to stress the agency</w:t>
      </w:r>
      <w:r w:rsidR="002118EE" w:rsidRPr="005A4CA5">
        <w:rPr>
          <w:rFonts w:ascii="Arial" w:hAnsi="Arial" w:cs="Arial"/>
          <w:sz w:val="20"/>
          <w:szCs w:val="20"/>
        </w:rPr>
        <w:t xml:space="preserve">, </w:t>
      </w:r>
      <w:r w:rsidR="00355E8C" w:rsidRPr="005A4CA5">
        <w:rPr>
          <w:rFonts w:ascii="Arial" w:hAnsi="Arial" w:cs="Arial"/>
          <w:sz w:val="20"/>
          <w:szCs w:val="20"/>
        </w:rPr>
        <w:t xml:space="preserve">continued </w:t>
      </w:r>
      <w:r w:rsidR="002118EE" w:rsidRPr="005A4CA5">
        <w:rPr>
          <w:rFonts w:ascii="Arial" w:hAnsi="Arial" w:cs="Arial"/>
          <w:sz w:val="20"/>
          <w:szCs w:val="20"/>
        </w:rPr>
        <w:t xml:space="preserve">investment by the Commonwealth to enhance internet connectivity across </w:t>
      </w:r>
      <w:r w:rsidR="00355E8C" w:rsidRPr="005A4CA5">
        <w:rPr>
          <w:rFonts w:ascii="Arial" w:hAnsi="Arial" w:cs="Arial"/>
          <w:sz w:val="20"/>
          <w:szCs w:val="20"/>
        </w:rPr>
        <w:t>its</w:t>
      </w:r>
      <w:r w:rsidR="002118EE" w:rsidRPr="005A4CA5">
        <w:rPr>
          <w:rFonts w:ascii="Arial" w:hAnsi="Arial" w:cs="Arial"/>
          <w:sz w:val="20"/>
          <w:szCs w:val="20"/>
        </w:rPr>
        <w:t xml:space="preserve"> facilities, modernize equipment, and support Agency personnel </w:t>
      </w:r>
      <w:r w:rsidR="00355E8C" w:rsidRPr="005A4CA5">
        <w:rPr>
          <w:rFonts w:ascii="Arial" w:hAnsi="Arial" w:cs="Arial"/>
          <w:sz w:val="20"/>
          <w:szCs w:val="20"/>
        </w:rPr>
        <w:t xml:space="preserve">will enable Agency 229 to increase the efficiency, resiliency, and sustainability of the Commonwealth’s agricultural and natural resources industry. </w:t>
      </w:r>
    </w:p>
    <w:p w14:paraId="21EA5BD6" w14:textId="56BC2B9A" w:rsidR="00764FCB" w:rsidRPr="005A4CA5" w:rsidRDefault="00764FCB" w:rsidP="005A4CA5">
      <w:pPr>
        <w:jc w:val="both"/>
        <w:rPr>
          <w:rFonts w:ascii="Arial" w:hAnsi="Arial" w:cs="Arial"/>
          <w:sz w:val="20"/>
          <w:szCs w:val="20"/>
        </w:rPr>
      </w:pPr>
      <w:r w:rsidRPr="005A4CA5">
        <w:rPr>
          <w:rFonts w:ascii="Arial" w:hAnsi="Arial" w:cs="Arial"/>
          <w:sz w:val="20"/>
          <w:szCs w:val="20"/>
        </w:rPr>
        <w:t xml:space="preserve">The VCE/VAES was able to make measured progress towards the goals in the 2019 Six-Year plan submission. While unavoidable cost drivers and fixed cost increases continue to stress the agency, continued investment by the Commonwealth to enhance internet connectivity across its facilities, modernize equipment, and support Agency personnel will enable Agency 229 to increase the efficiency, resiliency, and sustainability of the Commonwealth’s agricultural and natural resources industry. Major efforts </w:t>
      </w:r>
      <w:proofErr w:type="gramStart"/>
      <w:r w:rsidRPr="005A4CA5">
        <w:rPr>
          <w:rFonts w:ascii="Arial" w:hAnsi="Arial" w:cs="Arial"/>
          <w:sz w:val="20"/>
          <w:szCs w:val="20"/>
        </w:rPr>
        <w:t>were made</w:t>
      </w:r>
      <w:proofErr w:type="gramEnd"/>
      <w:r w:rsidRPr="005A4CA5">
        <w:rPr>
          <w:rFonts w:ascii="Arial" w:hAnsi="Arial" w:cs="Arial"/>
          <w:sz w:val="20"/>
          <w:szCs w:val="20"/>
        </w:rPr>
        <w:t xml:space="preserve"> to establish the Cen</w:t>
      </w:r>
      <w:r w:rsidR="00670EFE" w:rsidRPr="005A4CA5">
        <w:rPr>
          <w:rFonts w:ascii="Arial" w:hAnsi="Arial" w:cs="Arial"/>
          <w:sz w:val="20"/>
          <w:szCs w:val="20"/>
        </w:rPr>
        <w:t>t</w:t>
      </w:r>
      <w:r w:rsidRPr="005A4CA5">
        <w:rPr>
          <w:rFonts w:ascii="Arial" w:hAnsi="Arial" w:cs="Arial"/>
          <w:sz w:val="20"/>
          <w:szCs w:val="20"/>
        </w:rPr>
        <w:t>er for Advanced Innovation in Agriculture (CAIA). CAIA’s vision</w:t>
      </w:r>
      <w:r w:rsidRPr="005A4CA5">
        <w:rPr>
          <w:rFonts w:ascii="Arial" w:hAnsi="Arial" w:cs="Arial"/>
          <w:b/>
          <w:bCs/>
          <w:sz w:val="20"/>
          <w:szCs w:val="20"/>
        </w:rPr>
        <w:t xml:space="preserve"> </w:t>
      </w:r>
      <w:r w:rsidRPr="005A4CA5">
        <w:rPr>
          <w:rFonts w:ascii="Arial" w:hAnsi="Arial" w:cs="Arial"/>
          <w:sz w:val="20"/>
          <w:szCs w:val="20"/>
        </w:rPr>
        <w:t xml:space="preserve">is to </w:t>
      </w:r>
      <w:r w:rsidRPr="005A4CA5">
        <w:rPr>
          <w:rFonts w:ascii="Arial" w:hAnsi="Arial" w:cs="Arial"/>
          <w:iCs/>
          <w:sz w:val="20"/>
          <w:szCs w:val="20"/>
        </w:rPr>
        <w:t>foster informed decisions using agricultural technologies and analytics for growth of the agriculture and natural resources industries.</w:t>
      </w:r>
      <w:r w:rsidRPr="005A4CA5">
        <w:rPr>
          <w:rFonts w:ascii="Arial" w:hAnsi="Arial" w:cs="Arial"/>
          <w:sz w:val="20"/>
          <w:szCs w:val="20"/>
        </w:rPr>
        <w:t xml:space="preserve"> Through this vision, we anticipate that CAIA will contribute to increased overall efficiencies, resilience, sustainability, and security of agricultural and food systems. In support of this vision, CAIA’s mission</w:t>
      </w:r>
      <w:r w:rsidRPr="005A4CA5">
        <w:rPr>
          <w:rFonts w:ascii="Arial" w:hAnsi="Arial" w:cs="Arial"/>
          <w:b/>
          <w:bCs/>
          <w:sz w:val="20"/>
          <w:szCs w:val="20"/>
        </w:rPr>
        <w:t xml:space="preserve"> </w:t>
      </w:r>
      <w:r w:rsidRPr="005A4CA5">
        <w:rPr>
          <w:rFonts w:ascii="Arial" w:hAnsi="Arial" w:cs="Arial"/>
          <w:sz w:val="20"/>
          <w:szCs w:val="20"/>
        </w:rPr>
        <w:t xml:space="preserve">is to leverage science and technology to create transformative solutions to support agriculture and food systems, the environment, and communities throughout the Commonwealth and </w:t>
      </w:r>
      <w:proofErr w:type="gramStart"/>
      <w:r w:rsidRPr="005A4CA5">
        <w:rPr>
          <w:rFonts w:ascii="Arial" w:hAnsi="Arial" w:cs="Arial"/>
          <w:sz w:val="20"/>
          <w:szCs w:val="20"/>
        </w:rPr>
        <w:lastRenderedPageBreak/>
        <w:t>beyond</w:t>
      </w:r>
      <w:proofErr w:type="gramEnd"/>
      <w:r w:rsidRPr="005A4CA5">
        <w:rPr>
          <w:rFonts w:ascii="Arial" w:hAnsi="Arial" w:cs="Arial"/>
          <w:sz w:val="20"/>
          <w:szCs w:val="20"/>
        </w:rPr>
        <w:t xml:space="preserve">. The idea behind formation of this Center has grown out of the 2018 Agriculture and Natural Resources. The agency continues to attract industry to the Commonwealth, increase agri-business productivity, produce award-winning research, enhance food safety, and spin off new discoveries. Research and outreach programs conducted by the Virginia Cooperative Extension and Agricultural Experiment Station positively impact citizens on a daily basis Cooperative Extension and Agricultural Experiment Station activities is critical to maintaining the critical competitive and cultural advantages provided by the agency. </w:t>
      </w:r>
    </w:p>
    <w:p w14:paraId="0AF01F72" w14:textId="3E5AE1B9" w:rsidR="00702316" w:rsidRPr="005A4CA5" w:rsidRDefault="00702316" w:rsidP="005A4CA5">
      <w:pPr>
        <w:jc w:val="both"/>
        <w:rPr>
          <w:rFonts w:ascii="Arial" w:hAnsi="Arial" w:cs="Arial"/>
          <w:sz w:val="20"/>
          <w:szCs w:val="20"/>
        </w:rPr>
      </w:pPr>
      <w:r w:rsidRPr="005A4CA5">
        <w:rPr>
          <w:rFonts w:ascii="Arial" w:hAnsi="Arial" w:cs="Arial"/>
          <w:sz w:val="20"/>
          <w:szCs w:val="20"/>
        </w:rPr>
        <w:t>Collectively, Agency 229 provides a significant return on investment to the Commonwealth as every $1 of General Fund support generates an additional $1.29 in economic impact. Enhancing state support of the Virginia Cooperative Extension and Agricultural Experiment Station activities is critical to maintaining the critical competitive and cultural advantages provided by the agency. A recent study by the department of Agricultural and Applied Economics at Virginia Tech indicates that 20% of the Commonwealth’s agricultural productivity is due to investment in research and Extension programs through Agency 229.</w:t>
      </w:r>
      <w:r w:rsidR="005E4FF7" w:rsidRPr="005A4CA5">
        <w:rPr>
          <w:rFonts w:ascii="Arial" w:hAnsi="Arial" w:cs="Arial"/>
          <w:sz w:val="20"/>
          <w:szCs w:val="20"/>
        </w:rPr>
        <w:t xml:space="preserve"> </w:t>
      </w:r>
    </w:p>
    <w:p w14:paraId="61BC8654" w14:textId="48A2B85B" w:rsidR="00A72CAA" w:rsidRPr="00CF0D72" w:rsidRDefault="00A72CAA" w:rsidP="00764FCB">
      <w:pPr>
        <w:pStyle w:val="ListParagraph"/>
        <w:ind w:left="0" w:firstLine="360"/>
        <w:jc w:val="both"/>
        <w:rPr>
          <w:rFonts w:ascii="Arial" w:hAnsi="Arial" w:cs="Arial"/>
          <w:sz w:val="20"/>
          <w:szCs w:val="20"/>
        </w:rPr>
      </w:pPr>
    </w:p>
    <w:p w14:paraId="5FB200D4" w14:textId="5E2990D9" w:rsidR="00637403" w:rsidRPr="00CF0D72" w:rsidRDefault="005507CC" w:rsidP="00E45899">
      <w:pPr>
        <w:shd w:val="clear" w:color="auto" w:fill="D9D9D9" w:themeFill="background1" w:themeFillShade="D9"/>
        <w:jc w:val="both"/>
        <w:rPr>
          <w:rFonts w:ascii="Arial" w:eastAsia="Times New Roman" w:hAnsi="Arial" w:cs="Arial"/>
          <w:color w:val="222222"/>
          <w:sz w:val="20"/>
          <w:szCs w:val="20"/>
        </w:rPr>
      </w:pPr>
      <w:r w:rsidRPr="00CF0D72">
        <w:rPr>
          <w:rFonts w:ascii="Arial" w:eastAsia="Times New Roman" w:hAnsi="Arial" w:cs="Arial"/>
          <w:b/>
          <w:color w:val="222222"/>
          <w:sz w:val="20"/>
          <w:szCs w:val="20"/>
        </w:rPr>
        <w:t>S</w:t>
      </w:r>
      <w:r w:rsidR="00637403" w:rsidRPr="00CF0D72">
        <w:rPr>
          <w:rFonts w:ascii="Arial" w:eastAsia="Times New Roman" w:hAnsi="Arial" w:cs="Arial"/>
          <w:b/>
          <w:color w:val="222222"/>
          <w:sz w:val="20"/>
          <w:szCs w:val="20"/>
        </w:rPr>
        <w:t xml:space="preserve">ection </w:t>
      </w:r>
      <w:r w:rsidR="00573408" w:rsidRPr="00CF0D72">
        <w:rPr>
          <w:rFonts w:ascii="Arial" w:eastAsia="Times New Roman" w:hAnsi="Arial" w:cs="Arial"/>
          <w:b/>
          <w:color w:val="222222"/>
          <w:sz w:val="20"/>
          <w:szCs w:val="20"/>
        </w:rPr>
        <w:t>L</w:t>
      </w:r>
      <w:r w:rsidR="00057AB2" w:rsidRPr="00CF0D72">
        <w:rPr>
          <w:rFonts w:ascii="Arial" w:eastAsia="Times New Roman" w:hAnsi="Arial" w:cs="Arial"/>
          <w:b/>
          <w:color w:val="222222"/>
          <w:sz w:val="20"/>
          <w:szCs w:val="20"/>
        </w:rPr>
        <w:t>.</w:t>
      </w:r>
      <w:r w:rsidR="00637403" w:rsidRPr="00CF0D72">
        <w:rPr>
          <w:rFonts w:ascii="Arial" w:eastAsia="Times New Roman" w:hAnsi="Arial" w:cs="Arial"/>
          <w:b/>
          <w:color w:val="222222"/>
          <w:sz w:val="20"/>
          <w:szCs w:val="20"/>
        </w:rPr>
        <w:t xml:space="preserve"> Diversity, Equity </w:t>
      </w:r>
      <w:r w:rsidR="00225B0C" w:rsidRPr="00CF0D72">
        <w:rPr>
          <w:rFonts w:ascii="Arial" w:eastAsia="Times New Roman" w:hAnsi="Arial" w:cs="Arial"/>
          <w:b/>
          <w:color w:val="222222"/>
          <w:sz w:val="20"/>
          <w:szCs w:val="20"/>
        </w:rPr>
        <w:t xml:space="preserve">and </w:t>
      </w:r>
      <w:r w:rsidR="00637403" w:rsidRPr="00CF0D72">
        <w:rPr>
          <w:rFonts w:ascii="Arial" w:eastAsia="Times New Roman" w:hAnsi="Arial" w:cs="Arial"/>
          <w:b/>
          <w:color w:val="222222"/>
          <w:sz w:val="20"/>
          <w:szCs w:val="20"/>
        </w:rPr>
        <w:t xml:space="preserve">Inclusion (DEI) </w:t>
      </w:r>
      <w:r w:rsidR="004A7AFD" w:rsidRPr="00CF0D72">
        <w:rPr>
          <w:rFonts w:ascii="Arial" w:eastAsia="Times New Roman" w:hAnsi="Arial" w:cs="Arial"/>
          <w:b/>
          <w:color w:val="222222"/>
          <w:sz w:val="20"/>
          <w:szCs w:val="20"/>
        </w:rPr>
        <w:t xml:space="preserve">Strategic </w:t>
      </w:r>
      <w:r w:rsidR="00637403" w:rsidRPr="00CF0D72">
        <w:rPr>
          <w:rFonts w:ascii="Arial" w:eastAsia="Times New Roman" w:hAnsi="Arial" w:cs="Arial"/>
          <w:b/>
          <w:color w:val="222222"/>
          <w:sz w:val="20"/>
          <w:szCs w:val="20"/>
        </w:rPr>
        <w:t>Plan:</w:t>
      </w:r>
      <w:r w:rsidR="00637403" w:rsidRPr="00CF0D72">
        <w:rPr>
          <w:rFonts w:ascii="Arial" w:eastAsia="Times New Roman" w:hAnsi="Arial" w:cs="Arial"/>
          <w:color w:val="222222"/>
          <w:sz w:val="20"/>
          <w:szCs w:val="20"/>
        </w:rPr>
        <w:t xml:space="preserve"> Provide an update on the completion status of your institution’s plan</w:t>
      </w:r>
      <w:r w:rsidR="004A7AFD" w:rsidRPr="00CF0D72">
        <w:rPr>
          <w:rFonts w:ascii="Arial" w:eastAsia="Times New Roman" w:hAnsi="Arial" w:cs="Arial"/>
          <w:color w:val="222222"/>
          <w:sz w:val="20"/>
          <w:szCs w:val="20"/>
        </w:rPr>
        <w:t xml:space="preserve"> that is being coordinated with the Governor’s Director of Diversity, Equity and Inclusion</w:t>
      </w:r>
      <w:r w:rsidR="00637403" w:rsidRPr="00CF0D72">
        <w:rPr>
          <w:rFonts w:ascii="Arial" w:eastAsia="Times New Roman" w:hAnsi="Arial" w:cs="Arial"/>
          <w:color w:val="222222"/>
          <w:sz w:val="20"/>
          <w:szCs w:val="20"/>
        </w:rPr>
        <w:t xml:space="preserve">. If a copy </w:t>
      </w:r>
      <w:r w:rsidR="004A7AFD" w:rsidRPr="00CF0D72">
        <w:rPr>
          <w:rFonts w:ascii="Arial" w:eastAsia="Times New Roman" w:hAnsi="Arial" w:cs="Arial"/>
          <w:color w:val="222222"/>
          <w:sz w:val="20"/>
          <w:szCs w:val="20"/>
        </w:rPr>
        <w:t xml:space="preserve">of the plan </w:t>
      </w:r>
      <w:r w:rsidR="00637403" w:rsidRPr="00CF0D72">
        <w:rPr>
          <w:rFonts w:ascii="Arial" w:eastAsia="Times New Roman" w:hAnsi="Arial" w:cs="Arial"/>
          <w:color w:val="222222"/>
          <w:sz w:val="20"/>
          <w:szCs w:val="20"/>
        </w:rPr>
        <w:t xml:space="preserve">is available, please include it when your institution submits its </w:t>
      </w:r>
      <w:r w:rsidR="00057AB2" w:rsidRPr="00CF0D72">
        <w:rPr>
          <w:rFonts w:ascii="Arial" w:eastAsia="Times New Roman" w:hAnsi="Arial" w:cs="Arial"/>
          <w:color w:val="222222"/>
          <w:sz w:val="20"/>
          <w:szCs w:val="20"/>
        </w:rPr>
        <w:t xml:space="preserve">initial </w:t>
      </w:r>
      <w:r w:rsidR="00637403" w:rsidRPr="00CF0D72">
        <w:rPr>
          <w:rFonts w:ascii="Arial" w:eastAsia="Times New Roman" w:hAnsi="Arial" w:cs="Arial"/>
          <w:color w:val="222222"/>
          <w:sz w:val="20"/>
          <w:szCs w:val="20"/>
        </w:rPr>
        <w:t>plan.</w:t>
      </w:r>
      <w:r w:rsidR="0083788F" w:rsidRPr="00CF0D72">
        <w:rPr>
          <w:rFonts w:ascii="Arial" w:eastAsia="Times New Roman" w:hAnsi="Arial" w:cs="Arial"/>
          <w:color w:val="222222"/>
          <w:sz w:val="20"/>
          <w:szCs w:val="20"/>
        </w:rPr>
        <w:t xml:space="preserve"> If </w:t>
      </w:r>
      <w:r w:rsidR="00057AB2" w:rsidRPr="00CF0D72">
        <w:rPr>
          <w:rFonts w:ascii="Arial" w:eastAsia="Times New Roman" w:hAnsi="Arial" w:cs="Arial"/>
          <w:color w:val="222222"/>
          <w:sz w:val="20"/>
          <w:szCs w:val="20"/>
        </w:rPr>
        <w:t xml:space="preserve">a copy of the plan </w:t>
      </w:r>
      <w:r w:rsidR="0083788F" w:rsidRPr="00CF0D72">
        <w:rPr>
          <w:rFonts w:ascii="Arial" w:eastAsia="Times New Roman" w:hAnsi="Arial" w:cs="Arial"/>
          <w:color w:val="222222"/>
          <w:sz w:val="20"/>
          <w:szCs w:val="20"/>
        </w:rPr>
        <w:t>is not available for July 1</w:t>
      </w:r>
      <w:r w:rsidR="00057AB2" w:rsidRPr="00CF0D72">
        <w:rPr>
          <w:rFonts w:ascii="Arial" w:eastAsia="Times New Roman" w:hAnsi="Arial" w:cs="Arial"/>
          <w:color w:val="222222"/>
          <w:sz w:val="20"/>
          <w:szCs w:val="20"/>
        </w:rPr>
        <w:t xml:space="preserve"> or if changes </w:t>
      </w:r>
      <w:proofErr w:type="gramStart"/>
      <w:r w:rsidR="00057AB2" w:rsidRPr="00CF0D72">
        <w:rPr>
          <w:rFonts w:ascii="Arial" w:eastAsia="Times New Roman" w:hAnsi="Arial" w:cs="Arial"/>
          <w:color w:val="222222"/>
          <w:sz w:val="20"/>
          <w:szCs w:val="20"/>
        </w:rPr>
        <w:t>are made</w:t>
      </w:r>
      <w:proofErr w:type="gramEnd"/>
      <w:r w:rsidR="0083788F" w:rsidRPr="00CF0D72">
        <w:rPr>
          <w:rFonts w:ascii="Arial" w:eastAsia="Times New Roman" w:hAnsi="Arial" w:cs="Arial"/>
          <w:color w:val="222222"/>
          <w:sz w:val="20"/>
          <w:szCs w:val="20"/>
        </w:rPr>
        <w:t>, please provide a copy with your institution’s final plan submission on October 1.</w:t>
      </w:r>
    </w:p>
    <w:p w14:paraId="1551AD2B" w14:textId="77777777" w:rsidR="00714332" w:rsidRDefault="00A616BC" w:rsidP="00065C01">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0D2E8211" w14:textId="35F50F1D" w:rsidR="00065C01" w:rsidRPr="00CF0D72" w:rsidRDefault="00065C01" w:rsidP="00065C01">
      <w:pPr>
        <w:jc w:val="both"/>
        <w:rPr>
          <w:rFonts w:ascii="Arial" w:hAnsi="Arial" w:cs="Arial"/>
          <w:sz w:val="20"/>
          <w:szCs w:val="20"/>
        </w:rPr>
      </w:pPr>
      <w:r w:rsidRPr="00CF0D72">
        <w:rPr>
          <w:rFonts w:ascii="Arial" w:hAnsi="Arial" w:cs="Arial"/>
          <w:sz w:val="20"/>
          <w:szCs w:val="20"/>
        </w:rPr>
        <w:t xml:space="preserve">The Diversity, Equity and Inclusion (DEI) Strategic Plan </w:t>
      </w:r>
      <w:proofErr w:type="gramStart"/>
      <w:r w:rsidRPr="00CF0D72">
        <w:rPr>
          <w:rFonts w:ascii="Arial" w:hAnsi="Arial" w:cs="Arial"/>
          <w:sz w:val="20"/>
          <w:szCs w:val="20"/>
        </w:rPr>
        <w:t>is discussed</w:t>
      </w:r>
      <w:proofErr w:type="gramEnd"/>
      <w:r w:rsidRPr="00CF0D72">
        <w:rPr>
          <w:rFonts w:ascii="Arial" w:hAnsi="Arial" w:cs="Arial"/>
          <w:sz w:val="20"/>
          <w:szCs w:val="20"/>
        </w:rPr>
        <w:t xml:space="preserve"> in detail in the Agency 208 (University Division) submission.</w:t>
      </w:r>
    </w:p>
    <w:p w14:paraId="29116CC8" w14:textId="6B481A91" w:rsidR="00D10D3F" w:rsidRPr="00CF0D72" w:rsidRDefault="00D10D3F" w:rsidP="00E45899">
      <w:pPr>
        <w:shd w:val="clear" w:color="auto" w:fill="D9D9D9" w:themeFill="background1" w:themeFillShade="D9"/>
        <w:jc w:val="both"/>
        <w:rPr>
          <w:rFonts w:ascii="Arial" w:hAnsi="Arial" w:cs="Arial"/>
          <w:b/>
          <w:sz w:val="20"/>
          <w:szCs w:val="20"/>
          <w:u w:val="single"/>
        </w:rPr>
      </w:pPr>
      <w:r w:rsidRPr="00CF0D72">
        <w:rPr>
          <w:rFonts w:ascii="Arial" w:hAnsi="Arial" w:cs="Arial"/>
          <w:b/>
          <w:sz w:val="20"/>
          <w:szCs w:val="20"/>
        </w:rPr>
        <w:t xml:space="preserve">Section </w:t>
      </w:r>
      <w:r w:rsidR="00732447" w:rsidRPr="00CF0D72">
        <w:rPr>
          <w:rFonts w:ascii="Arial" w:hAnsi="Arial" w:cs="Arial"/>
          <w:b/>
          <w:sz w:val="20"/>
          <w:szCs w:val="20"/>
        </w:rPr>
        <w:t>M</w:t>
      </w:r>
      <w:r w:rsidRPr="00CF0D72">
        <w:rPr>
          <w:rFonts w:ascii="Arial" w:hAnsi="Arial" w:cs="Arial"/>
          <w:b/>
          <w:sz w:val="20"/>
          <w:szCs w:val="20"/>
        </w:rPr>
        <w:t>. Economic Development Annual Report:</w:t>
      </w:r>
      <w:r w:rsidRPr="00CF0D72">
        <w:rPr>
          <w:rFonts w:ascii="Arial" w:hAnsi="Arial" w:cs="Arial"/>
          <w:sz w:val="20"/>
          <w:szCs w:val="20"/>
        </w:rPr>
        <w:t xml:space="preserve"> </w:t>
      </w:r>
      <w:r w:rsidR="00A24E72" w:rsidRPr="00CF0D72">
        <w:rPr>
          <w:rFonts w:ascii="Arial" w:hAnsi="Arial" w:cs="Arial"/>
          <w:sz w:val="20"/>
          <w:szCs w:val="20"/>
        </w:rPr>
        <w:t>Provide</w:t>
      </w:r>
      <w:r w:rsidR="0083788F" w:rsidRPr="00CF0D72">
        <w:rPr>
          <w:rFonts w:ascii="Arial" w:hAnsi="Arial" w:cs="Arial"/>
          <w:sz w:val="20"/>
          <w:szCs w:val="20"/>
        </w:rPr>
        <w:t xml:space="preserve"> a copy of any report your institution has produced about its economic development contributions.</w:t>
      </w:r>
    </w:p>
    <w:p w14:paraId="694249E0" w14:textId="77777777" w:rsidR="00714332" w:rsidRDefault="00D10D3F" w:rsidP="00B16E2F">
      <w:pPr>
        <w:jc w:val="both"/>
        <w:rPr>
          <w:rFonts w:ascii="Arial" w:hAnsi="Arial" w:cs="Arial"/>
          <w:sz w:val="20"/>
          <w:szCs w:val="20"/>
        </w:rPr>
      </w:pPr>
      <w:r w:rsidRPr="00CF0D72">
        <w:rPr>
          <w:rFonts w:ascii="Arial" w:hAnsi="Arial" w:cs="Arial"/>
          <w:b/>
          <w:sz w:val="20"/>
          <w:szCs w:val="20"/>
          <w:u w:val="single"/>
        </w:rPr>
        <w:t>RESPONSE</w:t>
      </w:r>
      <w:r w:rsidRPr="00CF0D72">
        <w:rPr>
          <w:rFonts w:ascii="Arial" w:hAnsi="Arial" w:cs="Arial"/>
          <w:b/>
          <w:sz w:val="20"/>
          <w:szCs w:val="20"/>
        </w:rPr>
        <w:t>:</w:t>
      </w:r>
      <w:r w:rsidRPr="00CF0D72">
        <w:rPr>
          <w:rFonts w:ascii="Arial" w:hAnsi="Arial" w:cs="Arial"/>
          <w:sz w:val="20"/>
          <w:szCs w:val="20"/>
        </w:rPr>
        <w:t xml:space="preserve">  </w:t>
      </w:r>
    </w:p>
    <w:p w14:paraId="1C86F5C5" w14:textId="796D1818" w:rsidR="00D10D3F" w:rsidRPr="00CF0D72" w:rsidRDefault="00065C01" w:rsidP="00B16E2F">
      <w:pPr>
        <w:jc w:val="both"/>
        <w:rPr>
          <w:rFonts w:ascii="Arial" w:hAnsi="Arial" w:cs="Arial"/>
          <w:sz w:val="20"/>
          <w:szCs w:val="20"/>
        </w:rPr>
      </w:pPr>
      <w:r w:rsidRPr="00CF0D72">
        <w:rPr>
          <w:rFonts w:ascii="Arial" w:hAnsi="Arial" w:cs="Arial"/>
          <w:sz w:val="20"/>
          <w:szCs w:val="20"/>
        </w:rPr>
        <w:t xml:space="preserve">Contributions of Agency 229 to economic development </w:t>
      </w:r>
      <w:proofErr w:type="gramStart"/>
      <w:r w:rsidRPr="00CF0D72">
        <w:rPr>
          <w:rFonts w:ascii="Arial" w:hAnsi="Arial" w:cs="Arial"/>
          <w:sz w:val="20"/>
          <w:szCs w:val="20"/>
        </w:rPr>
        <w:t>are described</w:t>
      </w:r>
      <w:proofErr w:type="gramEnd"/>
      <w:r w:rsidRPr="00CF0D72">
        <w:rPr>
          <w:rFonts w:ascii="Arial" w:hAnsi="Arial" w:cs="Arial"/>
          <w:sz w:val="20"/>
          <w:szCs w:val="20"/>
        </w:rPr>
        <w:t xml:space="preserve"> in the Agency 208 (Un</w:t>
      </w:r>
      <w:r w:rsidR="00B6269F" w:rsidRPr="00CF0D72">
        <w:rPr>
          <w:rFonts w:ascii="Arial" w:hAnsi="Arial" w:cs="Arial"/>
          <w:sz w:val="20"/>
          <w:szCs w:val="20"/>
        </w:rPr>
        <w:t xml:space="preserve">iversity Division) submission. </w:t>
      </w:r>
    </w:p>
    <w:p w14:paraId="4C04D7D2" w14:textId="3AFAC157" w:rsidR="002118EE" w:rsidRPr="00CF0D72" w:rsidRDefault="002118EE" w:rsidP="00B16E2F">
      <w:pPr>
        <w:jc w:val="both"/>
        <w:rPr>
          <w:rFonts w:ascii="Arial" w:hAnsi="Arial" w:cs="Arial"/>
          <w:sz w:val="20"/>
          <w:szCs w:val="20"/>
        </w:rPr>
      </w:pPr>
      <w:r w:rsidRPr="00CF0D72">
        <w:rPr>
          <w:rFonts w:ascii="Arial" w:hAnsi="Arial" w:cs="Arial"/>
          <w:sz w:val="20"/>
          <w:szCs w:val="20"/>
        </w:rPr>
        <w:t xml:space="preserve">In addition, Agency 229 maintains a website documenting its economic impact in counties throughout the Commonwealth. More information </w:t>
      </w:r>
      <w:proofErr w:type="gramStart"/>
      <w:r w:rsidRPr="00CF0D72">
        <w:rPr>
          <w:rFonts w:ascii="Arial" w:hAnsi="Arial" w:cs="Arial"/>
          <w:sz w:val="20"/>
          <w:szCs w:val="20"/>
        </w:rPr>
        <w:t>can be found</w:t>
      </w:r>
      <w:proofErr w:type="gramEnd"/>
      <w:r w:rsidRPr="00CF0D72">
        <w:rPr>
          <w:rFonts w:ascii="Arial" w:hAnsi="Arial" w:cs="Arial"/>
          <w:sz w:val="20"/>
          <w:szCs w:val="20"/>
        </w:rPr>
        <w:t xml:space="preserve">:  </w:t>
      </w:r>
      <w:hyperlink r:id="rId7" w:history="1">
        <w:r w:rsidRPr="00CF0D72">
          <w:rPr>
            <w:rStyle w:val="Hyperlink"/>
            <w:rFonts w:ascii="Arial" w:hAnsi="Arial" w:cs="Arial"/>
            <w:sz w:val="20"/>
            <w:szCs w:val="20"/>
          </w:rPr>
          <w:t>https://www.agency229.cals.vt.edu/impact.html</w:t>
        </w:r>
      </w:hyperlink>
    </w:p>
    <w:p w14:paraId="36FB12EE" w14:textId="77777777" w:rsidR="00D7438D" w:rsidRPr="00CF0D72" w:rsidRDefault="00D7438D" w:rsidP="00D7438D">
      <w:pPr>
        <w:pStyle w:val="ListParagraph"/>
        <w:ind w:left="0"/>
        <w:jc w:val="both"/>
        <w:rPr>
          <w:rFonts w:ascii="Arial" w:hAnsi="Arial" w:cs="Arial"/>
          <w:sz w:val="20"/>
          <w:szCs w:val="20"/>
        </w:rPr>
      </w:pPr>
      <w:r w:rsidRPr="00CF0D72">
        <w:rPr>
          <w:rFonts w:ascii="Arial" w:hAnsi="Arial" w:cs="Arial"/>
          <w:sz w:val="20"/>
          <w:szCs w:val="20"/>
        </w:rPr>
        <w:t xml:space="preserve">Additional information on how the Commonwealth benefits from investment in agricultural research </w:t>
      </w:r>
      <w:proofErr w:type="gramStart"/>
      <w:r w:rsidRPr="00CF0D72">
        <w:rPr>
          <w:rFonts w:ascii="Arial" w:hAnsi="Arial" w:cs="Arial"/>
          <w:sz w:val="20"/>
          <w:szCs w:val="20"/>
        </w:rPr>
        <w:t>is attached</w:t>
      </w:r>
      <w:proofErr w:type="gramEnd"/>
      <w:r w:rsidRPr="00CF0D72">
        <w:rPr>
          <w:rFonts w:ascii="Arial" w:hAnsi="Arial" w:cs="Arial"/>
          <w:sz w:val="20"/>
          <w:szCs w:val="20"/>
        </w:rPr>
        <w:t>.</w:t>
      </w:r>
    </w:p>
    <w:p w14:paraId="4B472FBE" w14:textId="77777777" w:rsidR="002118EE" w:rsidRPr="00CF0D72" w:rsidRDefault="002118EE" w:rsidP="00B16E2F">
      <w:pPr>
        <w:jc w:val="both"/>
        <w:rPr>
          <w:rFonts w:ascii="Arial" w:hAnsi="Arial" w:cs="Arial"/>
          <w:sz w:val="20"/>
          <w:szCs w:val="20"/>
        </w:rPr>
      </w:pPr>
    </w:p>
    <w:sectPr w:rsidR="002118EE" w:rsidRPr="00CF0D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B4B1" w14:textId="77777777" w:rsidR="00F6337B" w:rsidRDefault="00F6337B" w:rsidP="00B16E2F">
      <w:pPr>
        <w:spacing w:after="0" w:line="240" w:lineRule="auto"/>
      </w:pPr>
      <w:r>
        <w:separator/>
      </w:r>
    </w:p>
  </w:endnote>
  <w:endnote w:type="continuationSeparator" w:id="0">
    <w:p w14:paraId="2AEB6AC0" w14:textId="77777777" w:rsidR="00F6337B" w:rsidRDefault="00F6337B"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3FC15FB8" w:rsidR="00B16E2F" w:rsidRDefault="00B16E2F">
        <w:pPr>
          <w:pStyle w:val="Footer"/>
          <w:jc w:val="right"/>
        </w:pPr>
        <w:r>
          <w:fldChar w:fldCharType="begin"/>
        </w:r>
        <w:r>
          <w:instrText xml:space="preserve"> PAGE   \* MERGEFORMAT </w:instrText>
        </w:r>
        <w:r>
          <w:fldChar w:fldCharType="separate"/>
        </w:r>
        <w:r w:rsidR="00C10469">
          <w:rPr>
            <w:noProof/>
          </w:rPr>
          <w:t>1</w:t>
        </w:r>
        <w:r>
          <w:rPr>
            <w:noProof/>
          </w:rPr>
          <w:fldChar w:fldCharType="end"/>
        </w:r>
      </w:p>
    </w:sdtContent>
  </w:sdt>
  <w:p w14:paraId="6D81019A" w14:textId="77777777"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14CC" w14:textId="77777777" w:rsidR="00F6337B" w:rsidRDefault="00F6337B" w:rsidP="00B16E2F">
      <w:pPr>
        <w:spacing w:after="0" w:line="240" w:lineRule="auto"/>
      </w:pPr>
      <w:r>
        <w:separator/>
      </w:r>
    </w:p>
  </w:footnote>
  <w:footnote w:type="continuationSeparator" w:id="0">
    <w:p w14:paraId="7D6A96E8" w14:textId="77777777" w:rsidR="00F6337B" w:rsidRDefault="00F6337B"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B0D2" w14:textId="248342BA" w:rsidR="00B86C17" w:rsidRDefault="00B86C17" w:rsidP="00B86C17">
    <w:pPr>
      <w:pStyle w:val="Header"/>
      <w:rPr>
        <w:rFonts w:ascii="Arial" w:hAnsi="Arial" w:cs="Arial"/>
        <w:b/>
      </w:rPr>
    </w:pPr>
    <w:r>
      <w:rPr>
        <w:noProof/>
      </w:rPr>
      <w:drawing>
        <wp:inline distT="0" distB="0" distL="0" distR="0" wp14:anchorId="508052D0" wp14:editId="65F5D4B8">
          <wp:extent cx="1545336" cy="303454"/>
          <wp:effectExtent l="0" t="0" r="0" b="1905"/>
          <wp:docPr id="3" name="Picture 3" descr="Virginia Tech" title="Virginia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rFonts w:ascii="Arial" w:hAnsi="Arial" w:cs="Arial"/>
        <w:b/>
      </w:rPr>
      <w:t>2021 SIX-YEAR PLAN: NARRATIVE</w:t>
    </w:r>
  </w:p>
  <w:p w14:paraId="357D11A5" w14:textId="77777777" w:rsidR="00B86C17" w:rsidRDefault="00B86C17" w:rsidP="00B86C17">
    <w:pPr>
      <w:pStyle w:val="Header"/>
      <w:jc w:val="center"/>
      <w:rPr>
        <w:rFonts w:ascii="Arial" w:hAnsi="Arial" w:cs="Arial"/>
        <w:b/>
      </w:rPr>
    </w:pPr>
    <w:r w:rsidRPr="003B221B">
      <w:rPr>
        <w:rFonts w:ascii="Arial" w:hAnsi="Arial" w:cs="Arial"/>
        <w:b/>
      </w:rPr>
      <w:t xml:space="preserve">Virginia Tech: </w:t>
    </w:r>
    <w:r>
      <w:rPr>
        <w:rFonts w:ascii="Arial" w:hAnsi="Arial" w:cs="Arial"/>
        <w:b/>
      </w:rPr>
      <w:t>Cooperative Extension &amp; Agricultural Experiment Station</w:t>
    </w:r>
    <w:r w:rsidRPr="003B221B">
      <w:rPr>
        <w:rFonts w:ascii="Arial" w:hAnsi="Arial" w:cs="Arial"/>
        <w:b/>
      </w:rPr>
      <w:t xml:space="preserve"> Division</w:t>
    </w:r>
  </w:p>
  <w:p w14:paraId="1E482356" w14:textId="0AAAC71D" w:rsidR="00B86C17" w:rsidRPr="00901779" w:rsidRDefault="00B86C17" w:rsidP="00B86C17">
    <w:pPr>
      <w:pStyle w:val="Header"/>
      <w:jc w:val="center"/>
      <w:rPr>
        <w:rFonts w:ascii="Arial" w:hAnsi="Arial" w:cs="Arial"/>
        <w:b/>
      </w:rPr>
    </w:pPr>
    <w:r w:rsidRPr="003B221B">
      <w:rPr>
        <w:rFonts w:ascii="Arial" w:hAnsi="Arial" w:cs="Arial"/>
        <w:b/>
      </w:rPr>
      <w:t>(Agency 2</w:t>
    </w:r>
    <w:r>
      <w:rPr>
        <w:rFonts w:ascii="Arial" w:hAnsi="Arial" w:cs="Arial"/>
        <w:b/>
      </w:rPr>
      <w:t>29</w:t>
    </w:r>
    <w:r w:rsidRPr="003B221B">
      <w:rPr>
        <w:rFonts w:ascii="Arial" w:hAnsi="Arial" w:cs="Arial"/>
        <w:b/>
      </w:rPr>
      <w:t>)</w:t>
    </w:r>
  </w:p>
  <w:p w14:paraId="38FE630D" w14:textId="77777777" w:rsidR="00B86C17" w:rsidRDefault="00B8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9E2"/>
    <w:multiLevelType w:val="hybridMultilevel"/>
    <w:tmpl w:val="5192E8A0"/>
    <w:lvl w:ilvl="0" w:tplc="A4001238">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9E5"/>
    <w:multiLevelType w:val="hybridMultilevel"/>
    <w:tmpl w:val="EAEC0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250B"/>
    <w:multiLevelType w:val="hybridMultilevel"/>
    <w:tmpl w:val="B3262F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A2ECD"/>
    <w:multiLevelType w:val="hybridMultilevel"/>
    <w:tmpl w:val="51D00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DC3956"/>
    <w:multiLevelType w:val="hybridMultilevel"/>
    <w:tmpl w:val="C1488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7413D"/>
    <w:multiLevelType w:val="hybridMultilevel"/>
    <w:tmpl w:val="5A48FC5A"/>
    <w:lvl w:ilvl="0" w:tplc="FDB4962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8"/>
  </w:num>
  <w:num w:numId="7">
    <w:abstractNumId w:val="7"/>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11F82"/>
    <w:rsid w:val="0003029F"/>
    <w:rsid w:val="00036ED0"/>
    <w:rsid w:val="00044943"/>
    <w:rsid w:val="00045BB9"/>
    <w:rsid w:val="000510FD"/>
    <w:rsid w:val="00057AB2"/>
    <w:rsid w:val="00065C01"/>
    <w:rsid w:val="00090D14"/>
    <w:rsid w:val="000A5525"/>
    <w:rsid w:val="000A585E"/>
    <w:rsid w:val="000A7202"/>
    <w:rsid w:val="000A7597"/>
    <w:rsid w:val="000C00D5"/>
    <w:rsid w:val="000C51BA"/>
    <w:rsid w:val="000D1FD9"/>
    <w:rsid w:val="000D65EA"/>
    <w:rsid w:val="001312D8"/>
    <w:rsid w:val="00137677"/>
    <w:rsid w:val="001406DB"/>
    <w:rsid w:val="00146DD9"/>
    <w:rsid w:val="00151772"/>
    <w:rsid w:val="001522B0"/>
    <w:rsid w:val="00164FD1"/>
    <w:rsid w:val="00172F90"/>
    <w:rsid w:val="00194CC6"/>
    <w:rsid w:val="001A3E3A"/>
    <w:rsid w:val="001A7739"/>
    <w:rsid w:val="001B0B64"/>
    <w:rsid w:val="001C21A6"/>
    <w:rsid w:val="001D2547"/>
    <w:rsid w:val="0020259E"/>
    <w:rsid w:val="002118EE"/>
    <w:rsid w:val="00214198"/>
    <w:rsid w:val="00225B0C"/>
    <w:rsid w:val="00243460"/>
    <w:rsid w:val="00244C1D"/>
    <w:rsid w:val="00246EB6"/>
    <w:rsid w:val="002A3485"/>
    <w:rsid w:val="002B04CB"/>
    <w:rsid w:val="002C46D3"/>
    <w:rsid w:val="002F4DB0"/>
    <w:rsid w:val="003058E7"/>
    <w:rsid w:val="003168C6"/>
    <w:rsid w:val="00323D71"/>
    <w:rsid w:val="00327247"/>
    <w:rsid w:val="00355E8C"/>
    <w:rsid w:val="00382D03"/>
    <w:rsid w:val="003905EE"/>
    <w:rsid w:val="003911D6"/>
    <w:rsid w:val="003B4A39"/>
    <w:rsid w:val="003C5AF2"/>
    <w:rsid w:val="003D07BA"/>
    <w:rsid w:val="003D0C4C"/>
    <w:rsid w:val="003D32E0"/>
    <w:rsid w:val="003E68B5"/>
    <w:rsid w:val="003F2745"/>
    <w:rsid w:val="00411ED2"/>
    <w:rsid w:val="0042765A"/>
    <w:rsid w:val="0044478E"/>
    <w:rsid w:val="00444C31"/>
    <w:rsid w:val="00461098"/>
    <w:rsid w:val="00483CE1"/>
    <w:rsid w:val="004871AF"/>
    <w:rsid w:val="004942E0"/>
    <w:rsid w:val="004A7AFD"/>
    <w:rsid w:val="004B36D5"/>
    <w:rsid w:val="004D042C"/>
    <w:rsid w:val="004E7B5B"/>
    <w:rsid w:val="005473B9"/>
    <w:rsid w:val="005507CC"/>
    <w:rsid w:val="00552A65"/>
    <w:rsid w:val="00573408"/>
    <w:rsid w:val="00582DF1"/>
    <w:rsid w:val="0058610F"/>
    <w:rsid w:val="005A4CA5"/>
    <w:rsid w:val="005B3AEF"/>
    <w:rsid w:val="005C1F49"/>
    <w:rsid w:val="005C47C5"/>
    <w:rsid w:val="005D15FC"/>
    <w:rsid w:val="005E4FF7"/>
    <w:rsid w:val="005E52A5"/>
    <w:rsid w:val="006001BD"/>
    <w:rsid w:val="006053D7"/>
    <w:rsid w:val="00616837"/>
    <w:rsid w:val="00637403"/>
    <w:rsid w:val="00637908"/>
    <w:rsid w:val="00663EC3"/>
    <w:rsid w:val="00664246"/>
    <w:rsid w:val="00670EFE"/>
    <w:rsid w:val="006733DB"/>
    <w:rsid w:val="0068160F"/>
    <w:rsid w:val="00682710"/>
    <w:rsid w:val="00696784"/>
    <w:rsid w:val="0069779A"/>
    <w:rsid w:val="006A3C3C"/>
    <w:rsid w:val="006B3C78"/>
    <w:rsid w:val="006D7362"/>
    <w:rsid w:val="006E23F6"/>
    <w:rsid w:val="00702316"/>
    <w:rsid w:val="00706FAA"/>
    <w:rsid w:val="00714332"/>
    <w:rsid w:val="0071529F"/>
    <w:rsid w:val="00727723"/>
    <w:rsid w:val="00727C5B"/>
    <w:rsid w:val="00732447"/>
    <w:rsid w:val="007333DE"/>
    <w:rsid w:val="00734B68"/>
    <w:rsid w:val="00764FCB"/>
    <w:rsid w:val="00794FBE"/>
    <w:rsid w:val="007968DC"/>
    <w:rsid w:val="007B0688"/>
    <w:rsid w:val="007D3E48"/>
    <w:rsid w:val="007D6E4A"/>
    <w:rsid w:val="007D74EA"/>
    <w:rsid w:val="00811574"/>
    <w:rsid w:val="00825074"/>
    <w:rsid w:val="00825871"/>
    <w:rsid w:val="008318FA"/>
    <w:rsid w:val="00832C76"/>
    <w:rsid w:val="0083788F"/>
    <w:rsid w:val="0085114E"/>
    <w:rsid w:val="00867867"/>
    <w:rsid w:val="008B54A7"/>
    <w:rsid w:val="008C11E9"/>
    <w:rsid w:val="008C4299"/>
    <w:rsid w:val="008C48B2"/>
    <w:rsid w:val="008C5ACA"/>
    <w:rsid w:val="008E0001"/>
    <w:rsid w:val="008E5331"/>
    <w:rsid w:val="008E75EA"/>
    <w:rsid w:val="008E7D0E"/>
    <w:rsid w:val="00904DBE"/>
    <w:rsid w:val="00906715"/>
    <w:rsid w:val="00913476"/>
    <w:rsid w:val="00926C4F"/>
    <w:rsid w:val="00926DA8"/>
    <w:rsid w:val="00943ACF"/>
    <w:rsid w:val="00943D4A"/>
    <w:rsid w:val="00954AB3"/>
    <w:rsid w:val="009A32E8"/>
    <w:rsid w:val="009B2D5A"/>
    <w:rsid w:val="009B7FE2"/>
    <w:rsid w:val="009D4AE3"/>
    <w:rsid w:val="009F07DE"/>
    <w:rsid w:val="00A17380"/>
    <w:rsid w:val="00A22E1D"/>
    <w:rsid w:val="00A24E72"/>
    <w:rsid w:val="00A41E27"/>
    <w:rsid w:val="00A46CF3"/>
    <w:rsid w:val="00A551EF"/>
    <w:rsid w:val="00A56DA4"/>
    <w:rsid w:val="00A616BC"/>
    <w:rsid w:val="00A63A7D"/>
    <w:rsid w:val="00A72CAA"/>
    <w:rsid w:val="00A76E51"/>
    <w:rsid w:val="00A84D7B"/>
    <w:rsid w:val="00AC7ADA"/>
    <w:rsid w:val="00AD5C08"/>
    <w:rsid w:val="00AE5B78"/>
    <w:rsid w:val="00B00195"/>
    <w:rsid w:val="00B16D15"/>
    <w:rsid w:val="00B16E2F"/>
    <w:rsid w:val="00B21A7A"/>
    <w:rsid w:val="00B21EDF"/>
    <w:rsid w:val="00B3714A"/>
    <w:rsid w:val="00B37FEB"/>
    <w:rsid w:val="00B4013A"/>
    <w:rsid w:val="00B42783"/>
    <w:rsid w:val="00B6269F"/>
    <w:rsid w:val="00B83DE3"/>
    <w:rsid w:val="00B86C17"/>
    <w:rsid w:val="00B9455C"/>
    <w:rsid w:val="00B950DC"/>
    <w:rsid w:val="00B95E46"/>
    <w:rsid w:val="00BB1940"/>
    <w:rsid w:val="00BC1434"/>
    <w:rsid w:val="00BC1DD8"/>
    <w:rsid w:val="00BC518D"/>
    <w:rsid w:val="00BD200C"/>
    <w:rsid w:val="00BF2AE4"/>
    <w:rsid w:val="00BF6DB3"/>
    <w:rsid w:val="00C017D1"/>
    <w:rsid w:val="00C03951"/>
    <w:rsid w:val="00C03FD2"/>
    <w:rsid w:val="00C061ED"/>
    <w:rsid w:val="00C10469"/>
    <w:rsid w:val="00C5122F"/>
    <w:rsid w:val="00C6218B"/>
    <w:rsid w:val="00C6352D"/>
    <w:rsid w:val="00C862BB"/>
    <w:rsid w:val="00C927B9"/>
    <w:rsid w:val="00CD07EA"/>
    <w:rsid w:val="00CF0D72"/>
    <w:rsid w:val="00CF46D2"/>
    <w:rsid w:val="00D074B7"/>
    <w:rsid w:val="00D10D3F"/>
    <w:rsid w:val="00D163CC"/>
    <w:rsid w:val="00D24C75"/>
    <w:rsid w:val="00D3747A"/>
    <w:rsid w:val="00D37BDF"/>
    <w:rsid w:val="00D40A0E"/>
    <w:rsid w:val="00D4279C"/>
    <w:rsid w:val="00D7438D"/>
    <w:rsid w:val="00DB0A7F"/>
    <w:rsid w:val="00DB1232"/>
    <w:rsid w:val="00DB434D"/>
    <w:rsid w:val="00DC4582"/>
    <w:rsid w:val="00DD4E2E"/>
    <w:rsid w:val="00DE3370"/>
    <w:rsid w:val="00DE76E4"/>
    <w:rsid w:val="00DF0EAA"/>
    <w:rsid w:val="00DF3FCF"/>
    <w:rsid w:val="00E2149E"/>
    <w:rsid w:val="00E301CD"/>
    <w:rsid w:val="00E37C0C"/>
    <w:rsid w:val="00E45899"/>
    <w:rsid w:val="00E47ACD"/>
    <w:rsid w:val="00E6639B"/>
    <w:rsid w:val="00E778B0"/>
    <w:rsid w:val="00E97F01"/>
    <w:rsid w:val="00EB20F0"/>
    <w:rsid w:val="00EC79C9"/>
    <w:rsid w:val="00ED77BF"/>
    <w:rsid w:val="00EE2842"/>
    <w:rsid w:val="00EF740D"/>
    <w:rsid w:val="00F0188D"/>
    <w:rsid w:val="00F23547"/>
    <w:rsid w:val="00F32B70"/>
    <w:rsid w:val="00F357C0"/>
    <w:rsid w:val="00F43BEE"/>
    <w:rsid w:val="00F52053"/>
    <w:rsid w:val="00F53994"/>
    <w:rsid w:val="00F54514"/>
    <w:rsid w:val="00F574DB"/>
    <w:rsid w:val="00F6337B"/>
    <w:rsid w:val="00F66EC6"/>
    <w:rsid w:val="00F744B7"/>
    <w:rsid w:val="00F9022E"/>
    <w:rsid w:val="00F90A07"/>
    <w:rsid w:val="00F96324"/>
    <w:rsid w:val="00FC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C104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BodyText">
    <w:name w:val="Body Text"/>
    <w:basedOn w:val="Normal"/>
    <w:link w:val="BodyTextChar"/>
    <w:uiPriority w:val="1"/>
    <w:qFormat/>
    <w:rsid w:val="00EB20F0"/>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B20F0"/>
    <w:rPr>
      <w:rFonts w:ascii="Arial" w:eastAsia="Arial" w:hAnsi="Arial" w:cs="Arial"/>
      <w:lang w:bidi="en-US"/>
    </w:rPr>
  </w:style>
  <w:style w:type="paragraph" w:customStyle="1" w:styleId="Pa14">
    <w:name w:val="Pa14"/>
    <w:basedOn w:val="Normal"/>
    <w:next w:val="Normal"/>
    <w:uiPriority w:val="99"/>
    <w:rsid w:val="00832C76"/>
    <w:pPr>
      <w:autoSpaceDE w:val="0"/>
      <w:autoSpaceDN w:val="0"/>
      <w:adjustRightInd w:val="0"/>
      <w:spacing w:after="0" w:line="261" w:lineRule="atLeast"/>
    </w:pPr>
    <w:rPr>
      <w:rFonts w:ascii="Myriad Pro Light SemiCond" w:hAnsi="Myriad Pro Light SemiCond"/>
      <w:sz w:val="24"/>
      <w:szCs w:val="24"/>
    </w:rPr>
  </w:style>
  <w:style w:type="character" w:styleId="Hyperlink">
    <w:name w:val="Hyperlink"/>
    <w:basedOn w:val="DefaultParagraphFont"/>
    <w:uiPriority w:val="99"/>
    <w:unhideWhenUsed/>
    <w:rsid w:val="00A72CAA"/>
    <w:rPr>
      <w:color w:val="0000FF" w:themeColor="hyperlink"/>
      <w:u w:val="single"/>
    </w:rPr>
  </w:style>
  <w:style w:type="paragraph" w:styleId="NormalWeb">
    <w:name w:val="Normal (Web)"/>
    <w:basedOn w:val="Normal"/>
    <w:uiPriority w:val="99"/>
    <w:unhideWhenUsed/>
    <w:rsid w:val="00B62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118EE"/>
    <w:rPr>
      <w:color w:val="605E5C"/>
      <w:shd w:val="clear" w:color="auto" w:fill="E1DFDD"/>
    </w:rPr>
  </w:style>
  <w:style w:type="character" w:styleId="CommentReference">
    <w:name w:val="annotation reference"/>
    <w:basedOn w:val="DefaultParagraphFont"/>
    <w:uiPriority w:val="99"/>
    <w:semiHidden/>
    <w:unhideWhenUsed/>
    <w:rsid w:val="00E45899"/>
    <w:rPr>
      <w:sz w:val="16"/>
      <w:szCs w:val="16"/>
    </w:rPr>
  </w:style>
  <w:style w:type="paragraph" w:styleId="CommentText">
    <w:name w:val="annotation text"/>
    <w:basedOn w:val="Normal"/>
    <w:link w:val="CommentTextChar"/>
    <w:uiPriority w:val="99"/>
    <w:semiHidden/>
    <w:unhideWhenUsed/>
    <w:rsid w:val="00E45899"/>
    <w:pPr>
      <w:spacing w:line="240" w:lineRule="auto"/>
    </w:pPr>
    <w:rPr>
      <w:sz w:val="20"/>
      <w:szCs w:val="20"/>
    </w:rPr>
  </w:style>
  <w:style w:type="character" w:customStyle="1" w:styleId="CommentTextChar">
    <w:name w:val="Comment Text Char"/>
    <w:basedOn w:val="DefaultParagraphFont"/>
    <w:link w:val="CommentText"/>
    <w:uiPriority w:val="99"/>
    <w:semiHidden/>
    <w:rsid w:val="00E45899"/>
    <w:rPr>
      <w:sz w:val="20"/>
      <w:szCs w:val="20"/>
    </w:rPr>
  </w:style>
  <w:style w:type="paragraph" w:styleId="CommentSubject">
    <w:name w:val="annotation subject"/>
    <w:basedOn w:val="CommentText"/>
    <w:next w:val="CommentText"/>
    <w:link w:val="CommentSubjectChar"/>
    <w:uiPriority w:val="99"/>
    <w:semiHidden/>
    <w:unhideWhenUsed/>
    <w:rsid w:val="00E45899"/>
    <w:rPr>
      <w:b/>
      <w:bCs/>
    </w:rPr>
  </w:style>
  <w:style w:type="character" w:customStyle="1" w:styleId="CommentSubjectChar">
    <w:name w:val="Comment Subject Char"/>
    <w:basedOn w:val="CommentTextChar"/>
    <w:link w:val="CommentSubject"/>
    <w:uiPriority w:val="99"/>
    <w:semiHidden/>
    <w:rsid w:val="00E45899"/>
    <w:rPr>
      <w:b/>
      <w:bCs/>
      <w:sz w:val="20"/>
      <w:szCs w:val="20"/>
    </w:rPr>
  </w:style>
  <w:style w:type="character" w:customStyle="1" w:styleId="Heading1Char">
    <w:name w:val="Heading 1 Char"/>
    <w:basedOn w:val="DefaultParagraphFont"/>
    <w:link w:val="Heading1"/>
    <w:uiPriority w:val="9"/>
    <w:rsid w:val="00C104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5382">
      <w:bodyDiv w:val="1"/>
      <w:marLeft w:val="0"/>
      <w:marRight w:val="0"/>
      <w:marTop w:val="0"/>
      <w:marBottom w:val="0"/>
      <w:divBdr>
        <w:top w:val="none" w:sz="0" w:space="0" w:color="auto"/>
        <w:left w:val="none" w:sz="0" w:space="0" w:color="auto"/>
        <w:bottom w:val="none" w:sz="0" w:space="0" w:color="auto"/>
        <w:right w:val="none" w:sz="0" w:space="0" w:color="auto"/>
      </w:divBdr>
    </w:div>
    <w:div w:id="1918636868">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ncy229.cals.vt.edu/imp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Mottley, Jean (SCHEV)</cp:lastModifiedBy>
  <cp:revision>3</cp:revision>
  <cp:lastPrinted>2019-04-18T14:13:00Z</cp:lastPrinted>
  <dcterms:created xsi:type="dcterms:W3CDTF">2021-07-01T21:07:00Z</dcterms:created>
  <dcterms:modified xsi:type="dcterms:W3CDTF">2021-11-16T21:43:00Z</dcterms:modified>
</cp:coreProperties>
</file>